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0D4" w:rsidRDefault="00CF70D4" w:rsidP="004A3B3D">
      <w:pPr>
        <w:rPr>
          <w:b/>
          <w:bCs/>
        </w:rPr>
      </w:pPr>
      <w:r>
        <w:rPr>
          <w:b/>
          <w:bCs/>
        </w:rPr>
        <w:t xml:space="preserve">Developer Communication – April </w:t>
      </w:r>
      <w:r w:rsidR="00547B47">
        <w:rPr>
          <w:b/>
          <w:bCs/>
        </w:rPr>
        <w:t>22</w:t>
      </w:r>
      <w:r>
        <w:rPr>
          <w:b/>
          <w:bCs/>
        </w:rPr>
        <w:t>, 2021</w:t>
      </w:r>
    </w:p>
    <w:p w:rsidR="00CF70D4" w:rsidRDefault="00CF70D4" w:rsidP="004A3B3D">
      <w:pPr>
        <w:rPr>
          <w:b/>
          <w:bCs/>
        </w:rPr>
      </w:pPr>
    </w:p>
    <w:p w:rsidR="00CF70D4" w:rsidRDefault="0002293B" w:rsidP="004A3B3D">
      <w:pPr>
        <w:rPr>
          <w:bCs/>
        </w:rPr>
      </w:pPr>
      <w:r>
        <w:rPr>
          <w:bCs/>
        </w:rPr>
        <w:t xml:space="preserve">We want to communicate with our partners in the developer community on a couple of topics.  </w:t>
      </w:r>
      <w:r w:rsidR="00AB7C97">
        <w:rPr>
          <w:bCs/>
        </w:rPr>
        <w:t xml:space="preserve">This document is being posted to FTA SES and similar content will be sent to the NACTP listserv </w:t>
      </w:r>
      <w:r w:rsidR="007E350C">
        <w:rPr>
          <w:bCs/>
        </w:rPr>
        <w:t xml:space="preserve">later </w:t>
      </w:r>
      <w:bookmarkStart w:id="0" w:name="_GoBack"/>
      <w:bookmarkEnd w:id="0"/>
      <w:r w:rsidR="00AB7C97">
        <w:rPr>
          <w:bCs/>
        </w:rPr>
        <w:t xml:space="preserve">today.  </w:t>
      </w:r>
    </w:p>
    <w:p w:rsidR="0002293B" w:rsidRDefault="0002293B" w:rsidP="004A3B3D">
      <w:pPr>
        <w:rPr>
          <w:bCs/>
        </w:rPr>
      </w:pPr>
    </w:p>
    <w:p w:rsidR="0002293B" w:rsidRDefault="0002293B" w:rsidP="0002293B">
      <w:pPr>
        <w:pStyle w:val="ListParagraph"/>
        <w:numPr>
          <w:ilvl w:val="0"/>
          <w:numId w:val="1"/>
        </w:numPr>
        <w:rPr>
          <w:bCs/>
        </w:rPr>
      </w:pPr>
      <w:r>
        <w:rPr>
          <w:bCs/>
        </w:rPr>
        <w:t xml:space="preserve">Unemployment Compensation update </w:t>
      </w:r>
    </w:p>
    <w:p w:rsidR="0002293B" w:rsidRDefault="0002293B" w:rsidP="0002293B">
      <w:pPr>
        <w:pStyle w:val="ListParagraph"/>
        <w:numPr>
          <w:ilvl w:val="0"/>
          <w:numId w:val="1"/>
        </w:numPr>
        <w:rPr>
          <w:bCs/>
        </w:rPr>
      </w:pPr>
      <w:r>
        <w:rPr>
          <w:bCs/>
        </w:rPr>
        <w:t>Suspension of Business Rules related to TC4 for MEF</w:t>
      </w:r>
    </w:p>
    <w:p w:rsidR="0002293B" w:rsidRDefault="0002293B" w:rsidP="0002293B">
      <w:pPr>
        <w:rPr>
          <w:bCs/>
        </w:rPr>
      </w:pPr>
    </w:p>
    <w:p w:rsidR="0002293B" w:rsidRDefault="0002293B" w:rsidP="0002293B">
      <w:pPr>
        <w:rPr>
          <w:bCs/>
        </w:rPr>
      </w:pPr>
      <w:r>
        <w:rPr>
          <w:bCs/>
        </w:rPr>
        <w:t>First, the unemployment compensation update.  In essence, the bill did make the crossover to the Senate in time to still be considered and passed in this session.  At last check (10:30 am on April 22</w:t>
      </w:r>
      <w:r w:rsidRPr="0002293B">
        <w:rPr>
          <w:bCs/>
          <w:vertAlign w:val="superscript"/>
        </w:rPr>
        <w:t>nd</w:t>
      </w:r>
      <w:r>
        <w:rPr>
          <w:bCs/>
        </w:rPr>
        <w:t xml:space="preserve">), the bill is still in committee in the Senate.  </w:t>
      </w:r>
      <w:r w:rsidR="00B87ADB">
        <w:rPr>
          <w:bCs/>
        </w:rPr>
        <w:t xml:space="preserve">We have no indication on when the bill might be moved out of committee and get to the floor of the Senate.  </w:t>
      </w:r>
      <w:r w:rsidR="006F13E6">
        <w:rPr>
          <w:bCs/>
        </w:rPr>
        <w:t xml:space="preserve">See snapshot of status below.  </w:t>
      </w:r>
    </w:p>
    <w:p w:rsidR="006F13E6" w:rsidRDefault="006F13E6" w:rsidP="0002293B">
      <w:pPr>
        <w:rPr>
          <w:bCs/>
        </w:rPr>
      </w:pPr>
    </w:p>
    <w:p w:rsidR="006F13E6" w:rsidRDefault="006F13E6" w:rsidP="0002293B">
      <w:pPr>
        <w:rPr>
          <w:bCs/>
        </w:rPr>
      </w:pPr>
      <w:r>
        <w:rPr>
          <w:noProof/>
        </w:rPr>
        <w:drawing>
          <wp:inline distT="0" distB="0" distL="0" distR="0" wp14:anchorId="38F37C87" wp14:editId="4A0B4552">
            <wp:extent cx="5943600" cy="52495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5249545"/>
                    </a:xfrm>
                    <a:prstGeom prst="rect">
                      <a:avLst/>
                    </a:prstGeom>
                  </pic:spPr>
                </pic:pic>
              </a:graphicData>
            </a:graphic>
          </wp:inline>
        </w:drawing>
      </w:r>
    </w:p>
    <w:p w:rsidR="006F13E6" w:rsidRDefault="006F13E6" w:rsidP="0002293B">
      <w:pPr>
        <w:rPr>
          <w:bCs/>
        </w:rPr>
      </w:pPr>
    </w:p>
    <w:p w:rsidR="006F13E6" w:rsidRDefault="006F13E6" w:rsidP="0002293B">
      <w:pPr>
        <w:rPr>
          <w:bCs/>
        </w:rPr>
      </w:pPr>
      <w:r>
        <w:rPr>
          <w:bCs/>
        </w:rPr>
        <w:t xml:space="preserve">Until Conformity passes, the Unemployment Compensation should be added back for South Carolina.  Our tax analysts advise that the addback should be included on Line e (other additions to income) of the SC1040 and NOT Line 1.  See below snippet of SC1040.  </w:t>
      </w:r>
    </w:p>
    <w:p w:rsidR="006F13E6" w:rsidRPr="0002293B" w:rsidRDefault="006F13E6" w:rsidP="0002293B">
      <w:pPr>
        <w:rPr>
          <w:bCs/>
        </w:rPr>
      </w:pPr>
      <w:r>
        <w:rPr>
          <w:noProof/>
        </w:rPr>
        <w:lastRenderedPageBreak/>
        <w:drawing>
          <wp:inline distT="0" distB="0" distL="0" distR="0" wp14:anchorId="0C63FD2C" wp14:editId="48CE661B">
            <wp:extent cx="5943600" cy="1633220"/>
            <wp:effectExtent l="0" t="0" r="0" b="508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5943600" cy="1633220"/>
                    </a:xfrm>
                    <a:prstGeom prst="rect">
                      <a:avLst/>
                    </a:prstGeom>
                  </pic:spPr>
                </pic:pic>
              </a:graphicData>
            </a:graphic>
          </wp:inline>
        </w:drawing>
      </w:r>
    </w:p>
    <w:p w:rsidR="00CF70D4" w:rsidRDefault="00CF70D4" w:rsidP="004A3B3D">
      <w:pPr>
        <w:rPr>
          <w:bCs/>
        </w:rPr>
      </w:pPr>
    </w:p>
    <w:p w:rsidR="006F13E6" w:rsidRDefault="006F13E6" w:rsidP="004A3B3D">
      <w:pPr>
        <w:rPr>
          <w:bCs/>
        </w:rPr>
      </w:pPr>
    </w:p>
    <w:p w:rsidR="006F13E6" w:rsidRDefault="00AB7C97" w:rsidP="004A3B3D">
      <w:pPr>
        <w:rPr>
          <w:bCs/>
        </w:rPr>
      </w:pPr>
      <w:r>
        <w:rPr>
          <w:bCs/>
        </w:rPr>
        <w:t>O</w:t>
      </w:r>
      <w:r w:rsidR="006F13E6">
        <w:rPr>
          <w:bCs/>
        </w:rPr>
        <w:t>ur second topic is related to business rules that SCDOR added for TY2020 regarding TC4 and sub TC4 schedules/forms.  We have heard your “cries in the wilderness”</w:t>
      </w:r>
      <w:r>
        <w:rPr>
          <w:bCs/>
        </w:rPr>
        <w:t>.  T</w:t>
      </w:r>
      <w:r w:rsidR="006F13E6">
        <w:rPr>
          <w:bCs/>
        </w:rPr>
        <w:t>hese business rules will be suspended for all MEF tax types in an update occurring overnight April 22</w:t>
      </w:r>
      <w:r w:rsidR="006F13E6" w:rsidRPr="006F13E6">
        <w:rPr>
          <w:bCs/>
          <w:vertAlign w:val="superscript"/>
        </w:rPr>
        <w:t>nd</w:t>
      </w:r>
      <w:r w:rsidR="006F13E6">
        <w:rPr>
          <w:bCs/>
        </w:rPr>
        <w:t xml:space="preserve">.  To be on the safe side, do not unleash all of your TC4 </w:t>
      </w:r>
      <w:r w:rsidR="00C4775B">
        <w:rPr>
          <w:bCs/>
        </w:rPr>
        <w:t xml:space="preserve">related </w:t>
      </w:r>
      <w:r w:rsidR="006F13E6">
        <w:rPr>
          <w:bCs/>
        </w:rPr>
        <w:t>returns on us until after 8 am ET on April 23</w:t>
      </w:r>
      <w:r w:rsidR="006F13E6" w:rsidRPr="006F13E6">
        <w:rPr>
          <w:bCs/>
          <w:vertAlign w:val="superscript"/>
        </w:rPr>
        <w:t>rd</w:t>
      </w:r>
      <w:r w:rsidR="006F13E6">
        <w:rPr>
          <w:bCs/>
        </w:rPr>
        <w:t>.  The business rules being suspended based on the list posted to FTA SES are:</w:t>
      </w:r>
    </w:p>
    <w:p w:rsidR="006F13E6" w:rsidRDefault="006F13E6" w:rsidP="004A3B3D">
      <w:pPr>
        <w:rPr>
          <w:bCs/>
        </w:rPr>
      </w:pPr>
    </w:p>
    <w:tbl>
      <w:tblPr>
        <w:tblStyle w:val="TableGrid"/>
        <w:tblW w:w="0" w:type="auto"/>
        <w:tblLook w:val="04A0" w:firstRow="1" w:lastRow="0" w:firstColumn="1" w:lastColumn="0" w:noHBand="0" w:noVBand="1"/>
      </w:tblPr>
      <w:tblGrid>
        <w:gridCol w:w="3932"/>
        <w:gridCol w:w="1026"/>
        <w:gridCol w:w="1116"/>
        <w:gridCol w:w="1098"/>
        <w:gridCol w:w="1062"/>
        <w:gridCol w:w="1116"/>
      </w:tblGrid>
      <w:tr w:rsidR="00C4775B" w:rsidRPr="00C4775B" w:rsidTr="00C4775B">
        <w:trPr>
          <w:trHeight w:val="600"/>
        </w:trPr>
        <w:tc>
          <w:tcPr>
            <w:tcW w:w="4360" w:type="dxa"/>
            <w:noWrap/>
            <w:hideMark/>
          </w:tcPr>
          <w:p w:rsidR="00C4775B" w:rsidRPr="00C4775B" w:rsidRDefault="00C4775B">
            <w:pPr>
              <w:rPr>
                <w:bCs/>
              </w:rPr>
            </w:pPr>
            <w:r w:rsidRPr="00C4775B">
              <w:rPr>
                <w:bCs/>
              </w:rPr>
              <w:t>2020 MeF Business Rule Validation Messages</w:t>
            </w:r>
          </w:p>
        </w:tc>
        <w:tc>
          <w:tcPr>
            <w:tcW w:w="1120" w:type="dxa"/>
            <w:hideMark/>
          </w:tcPr>
          <w:p w:rsidR="00C4775B" w:rsidRPr="00C4775B" w:rsidRDefault="00C4775B" w:rsidP="00C4775B">
            <w:pPr>
              <w:rPr>
                <w:bCs/>
              </w:rPr>
            </w:pPr>
            <w:r w:rsidRPr="00C4775B">
              <w:rPr>
                <w:bCs/>
              </w:rPr>
              <w:t>Error Code - 1040</w:t>
            </w:r>
          </w:p>
        </w:tc>
        <w:tc>
          <w:tcPr>
            <w:tcW w:w="1220" w:type="dxa"/>
            <w:hideMark/>
          </w:tcPr>
          <w:p w:rsidR="00C4775B" w:rsidRPr="00C4775B" w:rsidRDefault="00C4775B" w:rsidP="00C4775B">
            <w:pPr>
              <w:rPr>
                <w:bCs/>
              </w:rPr>
            </w:pPr>
            <w:r w:rsidRPr="00C4775B">
              <w:rPr>
                <w:bCs/>
              </w:rPr>
              <w:t>Error Code - 1041</w:t>
            </w:r>
          </w:p>
        </w:tc>
        <w:tc>
          <w:tcPr>
            <w:tcW w:w="1200" w:type="dxa"/>
            <w:hideMark/>
          </w:tcPr>
          <w:p w:rsidR="00C4775B" w:rsidRPr="00C4775B" w:rsidRDefault="00C4775B" w:rsidP="00C4775B">
            <w:pPr>
              <w:rPr>
                <w:bCs/>
              </w:rPr>
            </w:pPr>
            <w:r w:rsidRPr="00C4775B">
              <w:rPr>
                <w:bCs/>
              </w:rPr>
              <w:t>Error Code - 1065</w:t>
            </w:r>
          </w:p>
        </w:tc>
        <w:tc>
          <w:tcPr>
            <w:tcW w:w="1160" w:type="dxa"/>
            <w:hideMark/>
          </w:tcPr>
          <w:p w:rsidR="00C4775B" w:rsidRPr="00C4775B" w:rsidRDefault="00C4775B" w:rsidP="00C4775B">
            <w:pPr>
              <w:rPr>
                <w:bCs/>
              </w:rPr>
            </w:pPr>
            <w:r w:rsidRPr="00C4775B">
              <w:rPr>
                <w:bCs/>
              </w:rPr>
              <w:t>Error Code - 1120</w:t>
            </w:r>
          </w:p>
        </w:tc>
        <w:tc>
          <w:tcPr>
            <w:tcW w:w="1220" w:type="dxa"/>
            <w:hideMark/>
          </w:tcPr>
          <w:p w:rsidR="00C4775B" w:rsidRPr="00C4775B" w:rsidRDefault="00C4775B" w:rsidP="00C4775B">
            <w:pPr>
              <w:rPr>
                <w:bCs/>
              </w:rPr>
            </w:pPr>
            <w:r w:rsidRPr="00C4775B">
              <w:rPr>
                <w:bCs/>
              </w:rPr>
              <w:t>Error Code - 1120S</w:t>
            </w:r>
          </w:p>
        </w:tc>
      </w:tr>
      <w:tr w:rsidR="00C4775B" w:rsidRPr="00C4775B" w:rsidTr="00C4775B">
        <w:trPr>
          <w:trHeight w:val="300"/>
        </w:trPr>
        <w:tc>
          <w:tcPr>
            <w:tcW w:w="4360" w:type="dxa"/>
            <w:noWrap/>
            <w:hideMark/>
          </w:tcPr>
          <w:p w:rsidR="00C4775B" w:rsidRPr="00C4775B" w:rsidRDefault="00C4775B">
            <w:pPr>
              <w:rPr>
                <w:bCs/>
              </w:rPr>
            </w:pPr>
            <w:r w:rsidRPr="00C4775B">
              <w:rPr>
                <w:bCs/>
              </w:rPr>
              <w:t>Schedule TC-4 not included for this return.</w:t>
            </w:r>
          </w:p>
        </w:tc>
        <w:tc>
          <w:tcPr>
            <w:tcW w:w="1120" w:type="dxa"/>
            <w:noWrap/>
            <w:hideMark/>
          </w:tcPr>
          <w:p w:rsidR="00C4775B" w:rsidRPr="00C4775B" w:rsidRDefault="00C4775B">
            <w:pPr>
              <w:rPr>
                <w:bCs/>
              </w:rPr>
            </w:pPr>
            <w:r w:rsidRPr="00C4775B">
              <w:rPr>
                <w:bCs/>
              </w:rPr>
              <w:t>0011</w:t>
            </w:r>
          </w:p>
        </w:tc>
        <w:tc>
          <w:tcPr>
            <w:tcW w:w="1220" w:type="dxa"/>
            <w:noWrap/>
            <w:hideMark/>
          </w:tcPr>
          <w:p w:rsidR="00C4775B" w:rsidRPr="00C4775B" w:rsidRDefault="00C4775B">
            <w:pPr>
              <w:rPr>
                <w:bCs/>
              </w:rPr>
            </w:pPr>
            <w:r w:rsidRPr="00C4775B">
              <w:rPr>
                <w:bCs/>
              </w:rPr>
              <w:t>0011</w:t>
            </w:r>
          </w:p>
        </w:tc>
        <w:tc>
          <w:tcPr>
            <w:tcW w:w="1200" w:type="dxa"/>
            <w:noWrap/>
            <w:hideMark/>
          </w:tcPr>
          <w:p w:rsidR="00C4775B" w:rsidRPr="00C4775B" w:rsidRDefault="00C4775B">
            <w:pPr>
              <w:rPr>
                <w:bCs/>
              </w:rPr>
            </w:pPr>
            <w:r w:rsidRPr="00C4775B">
              <w:rPr>
                <w:bCs/>
              </w:rPr>
              <w:t>0007</w:t>
            </w:r>
          </w:p>
        </w:tc>
        <w:tc>
          <w:tcPr>
            <w:tcW w:w="1160" w:type="dxa"/>
            <w:noWrap/>
            <w:hideMark/>
          </w:tcPr>
          <w:p w:rsidR="00C4775B" w:rsidRPr="00C4775B" w:rsidRDefault="00C4775B">
            <w:pPr>
              <w:rPr>
                <w:bCs/>
              </w:rPr>
            </w:pPr>
            <w:r w:rsidRPr="00C4775B">
              <w:rPr>
                <w:bCs/>
              </w:rPr>
              <w:t>0009</w:t>
            </w:r>
          </w:p>
        </w:tc>
        <w:tc>
          <w:tcPr>
            <w:tcW w:w="1220" w:type="dxa"/>
            <w:noWrap/>
            <w:hideMark/>
          </w:tcPr>
          <w:p w:rsidR="00C4775B" w:rsidRPr="00C4775B" w:rsidRDefault="00C4775B">
            <w:pPr>
              <w:rPr>
                <w:bCs/>
              </w:rPr>
            </w:pPr>
            <w:r w:rsidRPr="00C4775B">
              <w:rPr>
                <w:bCs/>
              </w:rPr>
              <w:t>0008</w:t>
            </w:r>
          </w:p>
        </w:tc>
      </w:tr>
      <w:tr w:rsidR="00C4775B" w:rsidRPr="00C4775B" w:rsidTr="00C4775B">
        <w:trPr>
          <w:trHeight w:val="300"/>
        </w:trPr>
        <w:tc>
          <w:tcPr>
            <w:tcW w:w="4360" w:type="dxa"/>
            <w:noWrap/>
            <w:hideMark/>
          </w:tcPr>
          <w:p w:rsidR="00C4775B" w:rsidRPr="00C4775B" w:rsidRDefault="00C4775B">
            <w:pPr>
              <w:rPr>
                <w:bCs/>
              </w:rPr>
            </w:pPr>
            <w:r w:rsidRPr="00C4775B">
              <w:rPr>
                <w:bCs/>
              </w:rPr>
              <w:t>Schedule TC-4P not included for this return.</w:t>
            </w:r>
          </w:p>
        </w:tc>
        <w:tc>
          <w:tcPr>
            <w:tcW w:w="1120" w:type="dxa"/>
            <w:noWrap/>
            <w:hideMark/>
          </w:tcPr>
          <w:p w:rsidR="00C4775B" w:rsidRPr="00C4775B" w:rsidRDefault="00C4775B">
            <w:pPr>
              <w:rPr>
                <w:bCs/>
              </w:rPr>
            </w:pPr>
            <w:r w:rsidRPr="00C4775B">
              <w:rPr>
                <w:bCs/>
              </w:rPr>
              <w:t>0012</w:t>
            </w:r>
          </w:p>
        </w:tc>
        <w:tc>
          <w:tcPr>
            <w:tcW w:w="1220" w:type="dxa"/>
            <w:noWrap/>
            <w:hideMark/>
          </w:tcPr>
          <w:p w:rsidR="00C4775B" w:rsidRPr="00C4775B" w:rsidRDefault="00C4775B">
            <w:pPr>
              <w:rPr>
                <w:bCs/>
              </w:rPr>
            </w:pPr>
            <w:r w:rsidRPr="00C4775B">
              <w:rPr>
                <w:bCs/>
              </w:rPr>
              <w:t>0012</w:t>
            </w:r>
          </w:p>
        </w:tc>
        <w:tc>
          <w:tcPr>
            <w:tcW w:w="1200" w:type="dxa"/>
            <w:noWrap/>
            <w:hideMark/>
          </w:tcPr>
          <w:p w:rsidR="00C4775B" w:rsidRPr="00C4775B" w:rsidRDefault="00C4775B">
            <w:pPr>
              <w:rPr>
                <w:bCs/>
              </w:rPr>
            </w:pPr>
            <w:r w:rsidRPr="00C4775B">
              <w:rPr>
                <w:bCs/>
              </w:rPr>
              <w:t>0008</w:t>
            </w:r>
          </w:p>
        </w:tc>
        <w:tc>
          <w:tcPr>
            <w:tcW w:w="1160" w:type="dxa"/>
            <w:noWrap/>
            <w:hideMark/>
          </w:tcPr>
          <w:p w:rsidR="00C4775B" w:rsidRPr="00C4775B" w:rsidRDefault="00C4775B">
            <w:pPr>
              <w:rPr>
                <w:bCs/>
              </w:rPr>
            </w:pPr>
            <w:r w:rsidRPr="00C4775B">
              <w:rPr>
                <w:bCs/>
              </w:rPr>
              <w:t>0010</w:t>
            </w:r>
          </w:p>
        </w:tc>
        <w:tc>
          <w:tcPr>
            <w:tcW w:w="1220" w:type="dxa"/>
            <w:noWrap/>
            <w:hideMark/>
          </w:tcPr>
          <w:p w:rsidR="00C4775B" w:rsidRPr="00C4775B" w:rsidRDefault="00C4775B">
            <w:pPr>
              <w:rPr>
                <w:bCs/>
              </w:rPr>
            </w:pPr>
            <w:r w:rsidRPr="00C4775B">
              <w:rPr>
                <w:bCs/>
              </w:rPr>
              <w:t>0009</w:t>
            </w:r>
          </w:p>
        </w:tc>
      </w:tr>
      <w:tr w:rsidR="00C4775B" w:rsidRPr="00C4775B" w:rsidTr="00C4775B">
        <w:trPr>
          <w:trHeight w:val="300"/>
        </w:trPr>
        <w:tc>
          <w:tcPr>
            <w:tcW w:w="4360" w:type="dxa"/>
            <w:noWrap/>
            <w:hideMark/>
          </w:tcPr>
          <w:p w:rsidR="00C4775B" w:rsidRPr="00C4775B" w:rsidRDefault="00C4775B">
            <w:pPr>
              <w:rPr>
                <w:bCs/>
              </w:rPr>
            </w:pPr>
            <w:r w:rsidRPr="00C4775B">
              <w:rPr>
                <w:bCs/>
              </w:rPr>
              <w:t>Schedule TC-4SA not included for this return.</w:t>
            </w:r>
          </w:p>
        </w:tc>
        <w:tc>
          <w:tcPr>
            <w:tcW w:w="1120" w:type="dxa"/>
            <w:noWrap/>
            <w:hideMark/>
          </w:tcPr>
          <w:p w:rsidR="00C4775B" w:rsidRPr="00C4775B" w:rsidRDefault="00C4775B">
            <w:pPr>
              <w:rPr>
                <w:bCs/>
              </w:rPr>
            </w:pPr>
            <w:r w:rsidRPr="00C4775B">
              <w:rPr>
                <w:bCs/>
              </w:rPr>
              <w:t>0013</w:t>
            </w:r>
          </w:p>
        </w:tc>
        <w:tc>
          <w:tcPr>
            <w:tcW w:w="1220" w:type="dxa"/>
            <w:noWrap/>
            <w:hideMark/>
          </w:tcPr>
          <w:p w:rsidR="00C4775B" w:rsidRPr="00C4775B" w:rsidRDefault="00C4775B">
            <w:pPr>
              <w:rPr>
                <w:bCs/>
              </w:rPr>
            </w:pPr>
            <w:r w:rsidRPr="00C4775B">
              <w:rPr>
                <w:bCs/>
              </w:rPr>
              <w:t>0013</w:t>
            </w:r>
          </w:p>
        </w:tc>
        <w:tc>
          <w:tcPr>
            <w:tcW w:w="1200" w:type="dxa"/>
            <w:noWrap/>
            <w:hideMark/>
          </w:tcPr>
          <w:p w:rsidR="00C4775B" w:rsidRPr="00C4775B" w:rsidRDefault="00C4775B">
            <w:pPr>
              <w:rPr>
                <w:bCs/>
              </w:rPr>
            </w:pPr>
            <w:r w:rsidRPr="00C4775B">
              <w:rPr>
                <w:bCs/>
              </w:rPr>
              <w:t>0009</w:t>
            </w:r>
          </w:p>
        </w:tc>
        <w:tc>
          <w:tcPr>
            <w:tcW w:w="1160" w:type="dxa"/>
            <w:noWrap/>
            <w:hideMark/>
          </w:tcPr>
          <w:p w:rsidR="00C4775B" w:rsidRPr="00C4775B" w:rsidRDefault="00C4775B">
            <w:pPr>
              <w:rPr>
                <w:bCs/>
              </w:rPr>
            </w:pPr>
            <w:r w:rsidRPr="00C4775B">
              <w:rPr>
                <w:bCs/>
              </w:rPr>
              <w:t>0011</w:t>
            </w:r>
          </w:p>
        </w:tc>
        <w:tc>
          <w:tcPr>
            <w:tcW w:w="1220" w:type="dxa"/>
            <w:noWrap/>
            <w:hideMark/>
          </w:tcPr>
          <w:p w:rsidR="00C4775B" w:rsidRPr="00C4775B" w:rsidRDefault="00C4775B">
            <w:pPr>
              <w:rPr>
                <w:bCs/>
              </w:rPr>
            </w:pPr>
            <w:r w:rsidRPr="00C4775B">
              <w:rPr>
                <w:bCs/>
              </w:rPr>
              <w:t>0010</w:t>
            </w:r>
          </w:p>
        </w:tc>
      </w:tr>
      <w:tr w:rsidR="00C4775B" w:rsidRPr="00C4775B" w:rsidTr="00C4775B">
        <w:trPr>
          <w:trHeight w:val="300"/>
        </w:trPr>
        <w:tc>
          <w:tcPr>
            <w:tcW w:w="4360" w:type="dxa"/>
            <w:noWrap/>
            <w:hideMark/>
          </w:tcPr>
          <w:p w:rsidR="00C4775B" w:rsidRPr="00C4775B" w:rsidRDefault="00C4775B">
            <w:pPr>
              <w:rPr>
                <w:bCs/>
              </w:rPr>
            </w:pPr>
            <w:r w:rsidRPr="00C4775B">
              <w:rPr>
                <w:bCs/>
              </w:rPr>
              <w:t>Schedule TC-4SB not included for this return.</w:t>
            </w:r>
          </w:p>
        </w:tc>
        <w:tc>
          <w:tcPr>
            <w:tcW w:w="1120" w:type="dxa"/>
            <w:noWrap/>
            <w:hideMark/>
          </w:tcPr>
          <w:p w:rsidR="00C4775B" w:rsidRPr="00C4775B" w:rsidRDefault="00C4775B">
            <w:pPr>
              <w:rPr>
                <w:bCs/>
              </w:rPr>
            </w:pPr>
            <w:r w:rsidRPr="00C4775B">
              <w:rPr>
                <w:bCs/>
              </w:rPr>
              <w:t>0014</w:t>
            </w:r>
          </w:p>
        </w:tc>
        <w:tc>
          <w:tcPr>
            <w:tcW w:w="1220" w:type="dxa"/>
            <w:noWrap/>
            <w:hideMark/>
          </w:tcPr>
          <w:p w:rsidR="00C4775B" w:rsidRPr="00C4775B" w:rsidRDefault="00C4775B">
            <w:pPr>
              <w:rPr>
                <w:bCs/>
              </w:rPr>
            </w:pPr>
            <w:r w:rsidRPr="00C4775B">
              <w:rPr>
                <w:bCs/>
              </w:rPr>
              <w:t>0014</w:t>
            </w:r>
          </w:p>
        </w:tc>
        <w:tc>
          <w:tcPr>
            <w:tcW w:w="1200" w:type="dxa"/>
            <w:noWrap/>
            <w:hideMark/>
          </w:tcPr>
          <w:p w:rsidR="00C4775B" w:rsidRPr="00C4775B" w:rsidRDefault="00C4775B">
            <w:pPr>
              <w:rPr>
                <w:bCs/>
              </w:rPr>
            </w:pPr>
            <w:r w:rsidRPr="00C4775B">
              <w:rPr>
                <w:bCs/>
              </w:rPr>
              <w:t>0010</w:t>
            </w:r>
          </w:p>
        </w:tc>
        <w:tc>
          <w:tcPr>
            <w:tcW w:w="1160" w:type="dxa"/>
            <w:noWrap/>
            <w:hideMark/>
          </w:tcPr>
          <w:p w:rsidR="00C4775B" w:rsidRPr="00C4775B" w:rsidRDefault="00C4775B">
            <w:pPr>
              <w:rPr>
                <w:bCs/>
              </w:rPr>
            </w:pPr>
            <w:r w:rsidRPr="00C4775B">
              <w:rPr>
                <w:bCs/>
              </w:rPr>
              <w:t>0012</w:t>
            </w:r>
          </w:p>
        </w:tc>
        <w:tc>
          <w:tcPr>
            <w:tcW w:w="1220" w:type="dxa"/>
            <w:noWrap/>
            <w:hideMark/>
          </w:tcPr>
          <w:p w:rsidR="00C4775B" w:rsidRPr="00C4775B" w:rsidRDefault="00C4775B">
            <w:pPr>
              <w:rPr>
                <w:bCs/>
              </w:rPr>
            </w:pPr>
            <w:r w:rsidRPr="00C4775B">
              <w:rPr>
                <w:bCs/>
              </w:rPr>
              <w:t>0011</w:t>
            </w:r>
          </w:p>
        </w:tc>
      </w:tr>
    </w:tbl>
    <w:p w:rsidR="006F13E6" w:rsidRDefault="006F13E6" w:rsidP="004A3B3D">
      <w:pPr>
        <w:rPr>
          <w:bCs/>
        </w:rPr>
      </w:pPr>
    </w:p>
    <w:p w:rsidR="006F13E6" w:rsidRDefault="00C4775B" w:rsidP="004A3B3D">
      <w:pPr>
        <w:rPr>
          <w:bCs/>
        </w:rPr>
      </w:pPr>
      <w:r>
        <w:rPr>
          <w:bCs/>
        </w:rPr>
        <w:t xml:space="preserve">For those developers who have put forth the effort to support these forms, SCDOR appreciates your efforts and your work will not be in vain.  These rules will return, but are being suspended for now.  </w:t>
      </w:r>
    </w:p>
    <w:p w:rsidR="00B639D0" w:rsidRDefault="00B639D0" w:rsidP="004A3B3D">
      <w:pPr>
        <w:rPr>
          <w:bCs/>
        </w:rPr>
      </w:pPr>
    </w:p>
    <w:p w:rsidR="00B639D0" w:rsidRDefault="00B639D0" w:rsidP="004A3B3D">
      <w:pPr>
        <w:rPr>
          <w:bCs/>
        </w:rPr>
      </w:pPr>
      <w:r>
        <w:rPr>
          <w:bCs/>
        </w:rPr>
        <w:t xml:space="preserve">As always, SCDOR appreciates our partners in the developer community and your continued support!  </w:t>
      </w:r>
    </w:p>
    <w:p w:rsidR="006F13E6" w:rsidRDefault="006F13E6" w:rsidP="004A3B3D">
      <w:pPr>
        <w:rPr>
          <w:bCs/>
        </w:rPr>
      </w:pPr>
    </w:p>
    <w:sectPr w:rsidR="006F1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779F0"/>
    <w:multiLevelType w:val="hybridMultilevel"/>
    <w:tmpl w:val="7DCC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3D"/>
    <w:rsid w:val="0002293B"/>
    <w:rsid w:val="002D7485"/>
    <w:rsid w:val="004A3B3D"/>
    <w:rsid w:val="00547B47"/>
    <w:rsid w:val="006F13E6"/>
    <w:rsid w:val="007E350C"/>
    <w:rsid w:val="008A4B90"/>
    <w:rsid w:val="00AB7C97"/>
    <w:rsid w:val="00B20D91"/>
    <w:rsid w:val="00B639D0"/>
    <w:rsid w:val="00B87ADB"/>
    <w:rsid w:val="00C4775B"/>
    <w:rsid w:val="00CF70D4"/>
    <w:rsid w:val="00D3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3207"/>
  <w15:chartTrackingRefBased/>
  <w15:docId w15:val="{2B92D36E-F1A5-4159-A0AC-4DCA0118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B3D"/>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3B3D"/>
    <w:rPr>
      <w:color w:val="0563C1"/>
      <w:u w:val="single"/>
    </w:rPr>
  </w:style>
  <w:style w:type="paragraph" w:styleId="ListParagraph">
    <w:name w:val="List Paragraph"/>
    <w:basedOn w:val="Normal"/>
    <w:uiPriority w:val="34"/>
    <w:qFormat/>
    <w:rsid w:val="0002293B"/>
    <w:pPr>
      <w:ind w:left="720"/>
      <w:contextualSpacing/>
    </w:pPr>
  </w:style>
  <w:style w:type="table" w:styleId="TableGrid">
    <w:name w:val="Table Grid"/>
    <w:basedOn w:val="TableNormal"/>
    <w:uiPriority w:val="39"/>
    <w:rsid w:val="00C47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5930">
      <w:bodyDiv w:val="1"/>
      <w:marLeft w:val="0"/>
      <w:marRight w:val="0"/>
      <w:marTop w:val="0"/>
      <w:marBottom w:val="0"/>
      <w:divBdr>
        <w:top w:val="none" w:sz="0" w:space="0" w:color="auto"/>
        <w:left w:val="none" w:sz="0" w:space="0" w:color="auto"/>
        <w:bottom w:val="none" w:sz="0" w:space="0" w:color="auto"/>
        <w:right w:val="none" w:sz="0" w:space="0" w:color="auto"/>
      </w:divBdr>
    </w:div>
    <w:div w:id="967272704">
      <w:bodyDiv w:val="1"/>
      <w:marLeft w:val="0"/>
      <w:marRight w:val="0"/>
      <w:marTop w:val="0"/>
      <w:marBottom w:val="0"/>
      <w:divBdr>
        <w:top w:val="none" w:sz="0" w:space="0" w:color="auto"/>
        <w:left w:val="none" w:sz="0" w:space="0" w:color="auto"/>
        <w:bottom w:val="none" w:sz="0" w:space="0" w:color="auto"/>
        <w:right w:val="none" w:sz="0" w:space="0" w:color="auto"/>
      </w:divBdr>
    </w:div>
    <w:div w:id="1045258221">
      <w:bodyDiv w:val="1"/>
      <w:marLeft w:val="0"/>
      <w:marRight w:val="0"/>
      <w:marTop w:val="0"/>
      <w:marBottom w:val="0"/>
      <w:divBdr>
        <w:top w:val="none" w:sz="0" w:space="0" w:color="auto"/>
        <w:left w:val="none" w:sz="0" w:space="0" w:color="auto"/>
        <w:bottom w:val="none" w:sz="0" w:space="0" w:color="auto"/>
        <w:right w:val="none" w:sz="0" w:space="0" w:color="auto"/>
      </w:divBdr>
    </w:div>
    <w:div w:id="18481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 Department of Revenue</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Swingle</dc:creator>
  <cp:keywords/>
  <dc:description/>
  <cp:lastModifiedBy>Keith Wicker</cp:lastModifiedBy>
  <cp:revision>9</cp:revision>
  <dcterms:created xsi:type="dcterms:W3CDTF">2021-04-22T14:35:00Z</dcterms:created>
  <dcterms:modified xsi:type="dcterms:W3CDTF">2021-04-22T15:41:00Z</dcterms:modified>
</cp:coreProperties>
</file>