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F4CF0" w14:textId="3BAF0D25" w:rsidR="008527D3" w:rsidRDefault="008527D3" w:rsidP="00464AD2"/>
    <w:p w14:paraId="459821E1" w14:textId="77777777" w:rsidR="00464AD2" w:rsidRDefault="00464AD2" w:rsidP="00464AD2"/>
    <w:p w14:paraId="44AA01A3" w14:textId="77777777" w:rsidR="008527D3" w:rsidRPr="00B86DF6" w:rsidRDefault="008527D3" w:rsidP="001015D5">
      <w:pPr>
        <w:pStyle w:val="Heading1"/>
        <w:ind w:left="-720" w:right="-720"/>
      </w:pPr>
    </w:p>
    <w:p w14:paraId="567937AD" w14:textId="6B5416B1" w:rsidR="008527D3" w:rsidRPr="001015D5" w:rsidRDefault="00E11865" w:rsidP="001015D5">
      <w:pPr>
        <w:pStyle w:val="Title"/>
        <w:ind w:left="-720" w:right="-720"/>
        <w:rPr>
          <w:color w:val="000000" w:themeColor="text1"/>
          <w:sz w:val="72"/>
          <w:szCs w:val="72"/>
        </w:rPr>
      </w:pPr>
      <w:r>
        <w:rPr>
          <w:color w:val="000000" w:themeColor="text1"/>
          <w:sz w:val="72"/>
          <w:szCs w:val="72"/>
        </w:rPr>
        <w:t>2020</w:t>
      </w:r>
      <w:r w:rsidR="00464AD2" w:rsidRPr="001015D5">
        <w:rPr>
          <w:color w:val="000000" w:themeColor="text1"/>
          <w:sz w:val="72"/>
          <w:szCs w:val="72"/>
        </w:rPr>
        <w:t xml:space="preserve"> </w:t>
      </w:r>
      <w:r w:rsidR="008527D3" w:rsidRPr="001015D5">
        <w:rPr>
          <w:color w:val="000000" w:themeColor="text1"/>
          <w:sz w:val="72"/>
          <w:szCs w:val="72"/>
        </w:rPr>
        <w:t>IT-141</w:t>
      </w:r>
    </w:p>
    <w:p w14:paraId="47C7BEB7" w14:textId="77777777" w:rsidR="008527D3" w:rsidRPr="001015D5" w:rsidRDefault="008527D3" w:rsidP="001015D5">
      <w:pPr>
        <w:pStyle w:val="Heading1"/>
        <w:ind w:left="-720" w:right="-720"/>
        <w:rPr>
          <w:color w:val="000000" w:themeColor="text1"/>
        </w:rPr>
      </w:pPr>
    </w:p>
    <w:p w14:paraId="30BF5B7B" w14:textId="4D8B51E1" w:rsidR="007A2BC3" w:rsidRPr="00B86DF6" w:rsidRDefault="00193FA6" w:rsidP="001015D5">
      <w:pPr>
        <w:pStyle w:val="Title"/>
        <w:ind w:right="-720"/>
        <w:rPr>
          <w:rFonts w:asciiTheme="minorHAnsi" w:hAnsiTheme="minorHAnsi"/>
          <w:color w:val="000000" w:themeColor="text1"/>
          <w:spacing w:val="0"/>
          <w:sz w:val="56"/>
        </w:rPr>
      </w:pPr>
      <w:r>
        <w:rPr>
          <w:noProof/>
        </w:rPr>
        <w:drawing>
          <wp:anchor distT="0" distB="0" distL="114300" distR="114300" simplePos="0" relativeHeight="251658240" behindDoc="1" locked="0" layoutInCell="1" allowOverlap="1" wp14:anchorId="4DD06FC3" wp14:editId="53CE576C">
            <wp:simplePos x="0" y="0"/>
            <wp:positionH relativeFrom="page">
              <wp:posOffset>9525</wp:posOffset>
            </wp:positionH>
            <wp:positionV relativeFrom="paragraph">
              <wp:posOffset>-207010</wp:posOffset>
            </wp:positionV>
            <wp:extent cx="8142605" cy="3663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8142605" cy="3663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2558A6" w14:textId="7D01E003" w:rsidR="007A2BC3" w:rsidRDefault="007A2BC3" w:rsidP="001015D5">
      <w:pPr>
        <w:pStyle w:val="Title"/>
        <w:ind w:right="-720"/>
      </w:pPr>
    </w:p>
    <w:p w14:paraId="5385097E" w14:textId="3B2D3B44" w:rsidR="00193FA6" w:rsidRDefault="00193FA6" w:rsidP="001015D5">
      <w:pPr>
        <w:ind w:right="-720"/>
      </w:pPr>
    </w:p>
    <w:p w14:paraId="300A3BBD" w14:textId="236425FF" w:rsidR="00193FA6" w:rsidRPr="00193FA6" w:rsidRDefault="00193FA6" w:rsidP="001015D5">
      <w:pPr>
        <w:ind w:right="-720"/>
      </w:pPr>
    </w:p>
    <w:p w14:paraId="0BC6B66B" w14:textId="12C5CE4B" w:rsidR="007A2BC3" w:rsidRDefault="007A2BC3" w:rsidP="001015D5">
      <w:pPr>
        <w:pStyle w:val="Title"/>
        <w:ind w:right="-720"/>
      </w:pPr>
    </w:p>
    <w:p w14:paraId="4987BD95" w14:textId="7780C8A7" w:rsidR="00193FA6" w:rsidRDefault="00193FA6" w:rsidP="001015D5">
      <w:pPr>
        <w:ind w:right="-720"/>
      </w:pPr>
    </w:p>
    <w:p w14:paraId="229EB278" w14:textId="3D316C8D" w:rsidR="00193FA6" w:rsidRDefault="00193FA6" w:rsidP="001015D5">
      <w:pPr>
        <w:ind w:right="-720"/>
      </w:pPr>
    </w:p>
    <w:p w14:paraId="31117DAC" w14:textId="71CA8898" w:rsidR="00193FA6" w:rsidRDefault="00193FA6" w:rsidP="001015D5">
      <w:pPr>
        <w:ind w:right="-720"/>
      </w:pPr>
    </w:p>
    <w:p w14:paraId="62B058F1" w14:textId="77777777" w:rsidR="001015D5" w:rsidRPr="00193FA6" w:rsidRDefault="001015D5" w:rsidP="001015D5">
      <w:pPr>
        <w:ind w:right="-720"/>
      </w:pPr>
    </w:p>
    <w:p w14:paraId="6150DFBD" w14:textId="63F8E82C" w:rsidR="0034459B" w:rsidRPr="00B86DF6" w:rsidRDefault="0034459B" w:rsidP="001015D5">
      <w:pPr>
        <w:pStyle w:val="Heading1"/>
        <w:ind w:left="-720" w:right="-720"/>
      </w:pPr>
    </w:p>
    <w:p w14:paraId="78289602" w14:textId="56A1F74E" w:rsidR="0001581C" w:rsidRPr="001015D5" w:rsidRDefault="0001581C" w:rsidP="001015D5">
      <w:pPr>
        <w:pStyle w:val="Title"/>
        <w:shd w:val="clear" w:color="auto" w:fill="FFFFFF" w:themeFill="background1"/>
        <w:ind w:left="-720" w:right="-720"/>
        <w:rPr>
          <w:color w:val="000000" w:themeColor="text1"/>
        </w:rPr>
      </w:pPr>
      <w:r w:rsidRPr="001015D5">
        <w:rPr>
          <w:color w:val="000000" w:themeColor="text1"/>
        </w:rPr>
        <w:t>West Virginia</w:t>
      </w:r>
      <w:r w:rsidR="008527D3" w:rsidRPr="001015D5">
        <w:rPr>
          <w:color w:val="000000" w:themeColor="text1"/>
        </w:rPr>
        <w:t xml:space="preserve"> </w:t>
      </w:r>
      <w:r w:rsidR="00193FA6" w:rsidRPr="001015D5">
        <w:rPr>
          <w:color w:val="000000" w:themeColor="text1"/>
        </w:rPr>
        <w:t>Fiduciary Income Tax</w:t>
      </w:r>
    </w:p>
    <w:p w14:paraId="0116341B" w14:textId="254531FF" w:rsidR="008A3F40" w:rsidRPr="001015D5" w:rsidRDefault="00193FA6" w:rsidP="001015D5">
      <w:pPr>
        <w:spacing w:before="0" w:after="0"/>
        <w:ind w:left="-720" w:right="-720"/>
        <w:jc w:val="center"/>
        <w:rPr>
          <w:color w:val="000000" w:themeColor="text1"/>
        </w:rPr>
      </w:pPr>
      <w:r w:rsidRPr="001015D5">
        <w:rPr>
          <w:color w:val="000000" w:themeColor="text1"/>
        </w:rPr>
        <w:t>(for resident and non-resident estates and trusts)</w:t>
      </w:r>
    </w:p>
    <w:p w14:paraId="0B083CA5" w14:textId="38521194" w:rsidR="00193FA6" w:rsidRPr="008A3F40" w:rsidRDefault="00193FA6" w:rsidP="001015D5">
      <w:pPr>
        <w:spacing w:before="0" w:after="0"/>
        <w:ind w:left="-720" w:right="-720"/>
        <w:jc w:val="center"/>
      </w:pPr>
    </w:p>
    <w:p w14:paraId="5ADD4335" w14:textId="027D63FF" w:rsidR="00257B0C" w:rsidRDefault="00257B0C" w:rsidP="001015D5">
      <w:pPr>
        <w:pStyle w:val="Heading1"/>
        <w:ind w:left="-720" w:right="-720" w:firstLine="720"/>
      </w:pPr>
    </w:p>
    <w:p w14:paraId="624D1700" w14:textId="2C4C0537" w:rsidR="00333DF2" w:rsidRDefault="00333DF2" w:rsidP="001015D5">
      <w:pPr>
        <w:pStyle w:val="NoSpacing"/>
        <w:ind w:right="-720"/>
      </w:pPr>
    </w:p>
    <w:p w14:paraId="199E21A0" w14:textId="5C1361C5" w:rsidR="00333DF2" w:rsidRDefault="00333DF2" w:rsidP="00333DF2">
      <w:pPr>
        <w:pStyle w:val="NoSpacing"/>
      </w:pPr>
    </w:p>
    <w:p w14:paraId="2216B08E" w14:textId="00E5B075" w:rsidR="007A2BC3" w:rsidRDefault="007A2BC3" w:rsidP="00333DF2">
      <w:pPr>
        <w:pStyle w:val="NoSpacing"/>
      </w:pPr>
      <w:r w:rsidRPr="00B86DF6">
        <w:br w:type="page"/>
      </w:r>
    </w:p>
    <w:p w14:paraId="5B800642" w14:textId="494937A7" w:rsidR="00606BB7" w:rsidRPr="00DA0D9B" w:rsidRDefault="00464AD2" w:rsidP="00464AD2">
      <w:pPr>
        <w:pStyle w:val="Heading1"/>
        <w:rPr>
          <w:color w:val="000000" w:themeColor="text1"/>
        </w:rPr>
      </w:pPr>
      <w:r w:rsidRPr="00DA0D9B">
        <w:rPr>
          <w:color w:val="000000" w:themeColor="text1"/>
        </w:rPr>
        <w:lastRenderedPageBreak/>
        <w:t>General Information</w:t>
      </w:r>
    </w:p>
    <w:p w14:paraId="597D078A" w14:textId="318466AE" w:rsidR="00DA7445" w:rsidRPr="00DA0D9B" w:rsidRDefault="00464AD2" w:rsidP="00464AD2">
      <w:pPr>
        <w:rPr>
          <w:color w:val="000000" w:themeColor="text1"/>
        </w:rPr>
      </w:pPr>
      <w:r w:rsidRPr="00DA0D9B">
        <w:rPr>
          <w:b/>
          <w:bCs/>
          <w:color w:val="000000" w:themeColor="text1"/>
        </w:rPr>
        <w:t>RESIDENT AND NONRESIDENT ESTATE OR TRUST DEFINED –</w:t>
      </w:r>
      <w:r w:rsidRPr="00DA0D9B">
        <w:rPr>
          <w:color w:val="000000" w:themeColor="text1"/>
        </w:rPr>
        <w:t xml:space="preserve"> West Virginia is a federal conformity state. When a Federal 1041 is filed with the IRS, then any resident or non-resident estate or trust would be required to file the IT-141 with the West Virginia State Tax Department. For income tax purposes as filed on the IT-141, a resident estate or trust means: (a) the estate of a decedent who at his/her death was domiciled in this state, (b) a trust created by will of a decedent who at his/her death was domiciled in this state, or (c) a trust created by or consisting of property of a person domiciled in this state. A non-resident estate or trust is required to file the IT-141 and report the income that is attributable to West Virginia. The residence of the fiduciary does not affect the classification of the estate, or trust as a resident or non-resident.</w:t>
      </w:r>
    </w:p>
    <w:p w14:paraId="2C9712C0" w14:textId="3803FA36" w:rsidR="00606BB7" w:rsidRPr="00DA0D9B" w:rsidRDefault="00464AD2" w:rsidP="00464AD2">
      <w:pPr>
        <w:pStyle w:val="Heading2"/>
      </w:pPr>
      <w:r w:rsidRPr="00DA0D9B">
        <w:t>ESTATES AND TRUSTS REQUIRED TO FILE A RETURN</w:t>
      </w:r>
    </w:p>
    <w:p w14:paraId="08FC7E06" w14:textId="77777777" w:rsidR="00464AD2" w:rsidRPr="00DA0D9B" w:rsidRDefault="00464AD2" w:rsidP="00464AD2">
      <w:pPr>
        <w:pStyle w:val="bullet"/>
        <w:numPr>
          <w:ilvl w:val="0"/>
          <w:numId w:val="0"/>
        </w:numPr>
        <w:rPr>
          <w:color w:val="000000" w:themeColor="text1"/>
          <w:sz w:val="22"/>
          <w14:numSpacing w14:val="proportional"/>
        </w:rPr>
      </w:pPr>
      <w:r w:rsidRPr="00DA0D9B">
        <w:rPr>
          <w:color w:val="000000" w:themeColor="text1"/>
          <w:sz w:val="22"/>
          <w14:numSpacing w14:val="proportional"/>
        </w:rPr>
        <w:t>Fiduciary returns must be filed for the following estates and trusts:</w:t>
      </w:r>
    </w:p>
    <w:p w14:paraId="597B705D" w14:textId="77777777" w:rsidR="00464AD2" w:rsidRPr="00DA0D9B" w:rsidRDefault="00464AD2" w:rsidP="00464AD2">
      <w:pPr>
        <w:pStyle w:val="bullet"/>
        <w:rPr>
          <w:color w:val="000000" w:themeColor="text1"/>
          <w:sz w:val="22"/>
          <w14:numSpacing w14:val="proportional"/>
        </w:rPr>
      </w:pPr>
      <w:r w:rsidRPr="00DA0D9B">
        <w:rPr>
          <w:color w:val="000000" w:themeColor="text1"/>
          <w:sz w:val="22"/>
          <w14:numSpacing w14:val="proportional"/>
        </w:rPr>
        <w:t>Resident estates or trusts required to file a Federal Income Tax return, or having any West Virginia taxable income;</w:t>
      </w:r>
    </w:p>
    <w:p w14:paraId="014931DC" w14:textId="4777C95D" w:rsidR="00DA7445" w:rsidRPr="00DA0D9B" w:rsidRDefault="00464AD2" w:rsidP="00464AD2">
      <w:pPr>
        <w:pStyle w:val="bullet"/>
        <w:rPr>
          <w:color w:val="000000" w:themeColor="text1"/>
          <w:sz w:val="22"/>
          <w14:numSpacing w14:val="proportional"/>
        </w:rPr>
      </w:pPr>
      <w:r w:rsidRPr="00DA0D9B">
        <w:rPr>
          <w:color w:val="000000" w:themeColor="text1"/>
          <w:sz w:val="22"/>
          <w14:numSpacing w14:val="proportional"/>
        </w:rPr>
        <w:t>Non-resident estates or trusts having items of income or gain derived from West Virginia sources</w:t>
      </w:r>
      <w:r w:rsidR="00DA7445" w:rsidRPr="00DA0D9B">
        <w:rPr>
          <w:color w:val="000000" w:themeColor="text1"/>
          <w:sz w:val="22"/>
          <w14:numSpacing w14:val="proportional"/>
        </w:rPr>
        <w:t>.</w:t>
      </w:r>
    </w:p>
    <w:p w14:paraId="700A74E0" w14:textId="7122C2B7" w:rsidR="00DA7445" w:rsidRPr="00DA0D9B" w:rsidRDefault="00464AD2" w:rsidP="00464AD2">
      <w:pPr>
        <w:pStyle w:val="Heading2"/>
      </w:pPr>
      <w:r w:rsidRPr="00DA0D9B">
        <w:t>COMPOSITE RETURN</w:t>
      </w:r>
    </w:p>
    <w:p w14:paraId="52030062" w14:textId="77777777" w:rsidR="00464AD2" w:rsidRPr="00DA0D9B" w:rsidRDefault="00464AD2" w:rsidP="00464AD2">
      <w:pPr>
        <w:rPr>
          <w:color w:val="000000" w:themeColor="text1"/>
        </w:rPr>
      </w:pPr>
      <w:r w:rsidRPr="00DA0D9B">
        <w:rPr>
          <w:color w:val="000000" w:themeColor="text1"/>
        </w:rPr>
        <w:t>An Estate or Trust may elect to satisfy the individual income tax reporting requirements of all or multiple nonresident beneficiaries by filing a Nonresident Composite return (IT-140NRC) when the Estate or Trust is the only source of West Virginia Income. This election is provided as a convenience to the nonresident beneficiaries and eliminates the need to file an individual IT-140 Nonresident Tax return, however, nonresident beneficiaries are not required to join a composite group. All required tax reporting should be paid on the IT-141 Fiduciary Tax return. Only the $50.00 filing fee is to be paid with the IT-140NRC. For more information about the Nonresident Composite filing option visit our website at tax.wv.gov.</w:t>
      </w:r>
    </w:p>
    <w:p w14:paraId="0C4AE6A5" w14:textId="28C70D41" w:rsidR="007A2BC3" w:rsidRPr="00DA0D9B" w:rsidRDefault="00464AD2" w:rsidP="00464AD2">
      <w:pPr>
        <w:pStyle w:val="Heading2"/>
      </w:pPr>
      <w:r w:rsidRPr="00DA0D9B">
        <w:t>RESIDENT AND NONRESIDENT QUALIFIED FUNERAL TRUST DEFINED</w:t>
      </w:r>
    </w:p>
    <w:p w14:paraId="77544CC7" w14:textId="2B4AD210" w:rsidR="00464AD2" w:rsidRPr="00DA0D9B" w:rsidRDefault="00464AD2" w:rsidP="00464AD2">
      <w:pPr>
        <w:rPr>
          <w:color w:val="000000" w:themeColor="text1"/>
        </w:rPr>
      </w:pPr>
      <w:r w:rsidRPr="00DA0D9B">
        <w:rPr>
          <w:color w:val="000000" w:themeColor="text1"/>
        </w:rPr>
        <w:t>A QFT is a domestic trust that meets all of the following requirements. (1) It arose as a result of a contract with a person engaged in the trade or business of providing funeral or burial services or property to provide such services; (2) the sole purpose of the trust is to hold, invest, and reinvest funds in the trust and to use those funds solely to pay for funeral or burial services or property to provide such services for the benefit of the beneficiaries of the trust; (3) the only beneficiaries are individuals for whom such services or properties are to be provided at their death under the contracts described above; (4) the only contributions to the trust are contributions by or for such beneficiaries’ benefit; the trustee makes or previously had made the election to treat the trust as a QFT; (5) the trust would have been treated as owned by the purchasers of the contracts under the grantor trust provisions of the Code if the QFT election had not been made.</w:t>
      </w:r>
    </w:p>
    <w:p w14:paraId="6A72BE0D" w14:textId="77777777" w:rsidR="00464AD2" w:rsidRPr="00DA0D9B" w:rsidRDefault="00464AD2" w:rsidP="00990D01">
      <w:pPr>
        <w:pStyle w:val="Heading3"/>
        <w:rPr>
          <w:color w:val="000000" w:themeColor="text1"/>
        </w:rPr>
      </w:pPr>
      <w:r w:rsidRPr="00DA0D9B">
        <w:rPr>
          <w:color w:val="000000" w:themeColor="text1"/>
        </w:rPr>
        <w:t>QUALIFIED FUNERAL TRUST FILING REQUIREMENTS</w:t>
      </w:r>
    </w:p>
    <w:p w14:paraId="1993E688" w14:textId="20EE20F3" w:rsidR="00464AD2" w:rsidRPr="00DA0D9B" w:rsidRDefault="00464AD2" w:rsidP="001015D5">
      <w:pPr>
        <w:rPr>
          <w:color w:val="000000" w:themeColor="text1"/>
        </w:rPr>
      </w:pPr>
      <w:r w:rsidRPr="00DA0D9B">
        <w:rPr>
          <w:color w:val="000000" w:themeColor="text1"/>
        </w:rPr>
        <w:t>Form IT-141 marked as QFT is required when the Federal 1041-QFT is filed according to §685 of the Internal Revenue Code to permit certain trusts to elect Qualified Funeral Trust Status (QFT).</w:t>
      </w:r>
    </w:p>
    <w:p w14:paraId="0DEDF92F" w14:textId="77777777" w:rsidR="00464AD2" w:rsidRPr="00DA0D9B" w:rsidRDefault="00464AD2" w:rsidP="001015D5">
      <w:pPr>
        <w:pStyle w:val="Heading3"/>
        <w:rPr>
          <w:color w:val="000000" w:themeColor="text1"/>
        </w:rPr>
      </w:pPr>
      <w:r w:rsidRPr="00DA0D9B">
        <w:rPr>
          <w:color w:val="000000" w:themeColor="text1"/>
        </w:rPr>
        <w:t>QUALIFIED FUNERAL TRUST COMPOSITE</w:t>
      </w:r>
    </w:p>
    <w:p w14:paraId="59FFB144" w14:textId="311BADF9" w:rsidR="00464AD2" w:rsidRPr="00DA0D9B" w:rsidRDefault="00464AD2" w:rsidP="001015D5">
      <w:pPr>
        <w:rPr>
          <w:color w:val="000000" w:themeColor="text1"/>
        </w:rPr>
      </w:pPr>
      <w:r w:rsidRPr="00DA0D9B">
        <w:rPr>
          <w:color w:val="000000" w:themeColor="text1"/>
        </w:rPr>
        <w:t>A trustee may file a single, composite Form IT-141 for all qualified funeral trusts of which he or she is the trustee by marking the IT-141 as a Qualified Funeral Trust Composite. Generally, a qualified funeral trust included on a composite must have a calendar year as its tax year. However, you may also include a qualified funeral trust that had terminated during the year resulting in a short tax year, provided that the qualified funeral trust would have been a calendar year tax year before termination and the composite is filed no later than the due date for the short tax year.</w:t>
      </w:r>
    </w:p>
    <w:p w14:paraId="7069865A" w14:textId="5B28342D" w:rsidR="00464AD2" w:rsidRPr="00DA0D9B" w:rsidRDefault="00464AD2" w:rsidP="001015D5">
      <w:pPr>
        <w:rPr>
          <w:color w:val="000000" w:themeColor="text1"/>
        </w:rPr>
      </w:pPr>
      <w:r w:rsidRPr="00DA0D9B">
        <w:rPr>
          <w:color w:val="000000" w:themeColor="text1"/>
        </w:rPr>
        <w:t>You must maintain and make available to the State Tax Department upon request, a schedule for each qualified funeral trust (or separate interest if treated as a separate qualified funeral trust). The information must include the name of the owner or beneficiary and, if the trust has more than one beneficiary, the apportioned shares for each beneficiary; the type and gross amount of each type of income earned by the qualified funeral trust for the tax year; the type and amount of each deduction and credit allocable to the QFT; the tax payments for each QFT; the termination date if the QFT was terminated during the year.</w:t>
      </w:r>
    </w:p>
    <w:p w14:paraId="6EC6885B" w14:textId="1D547687" w:rsidR="009F4F4B" w:rsidRPr="00DA0D9B" w:rsidRDefault="009F4F4B" w:rsidP="001015D5">
      <w:pPr>
        <w:rPr>
          <w:color w:val="000000" w:themeColor="text1"/>
          <w:sz w:val="18"/>
          <w:szCs w:val="16"/>
          <w14:numSpacing w14:val="proportional"/>
        </w:rPr>
      </w:pPr>
    </w:p>
    <w:p w14:paraId="4C53D74F" w14:textId="77777777" w:rsidR="00992434" w:rsidRPr="00DA0D9B" w:rsidRDefault="00992434" w:rsidP="001015D5">
      <w:pPr>
        <w:rPr>
          <w:color w:val="000000" w:themeColor="text1"/>
          <w:sz w:val="18"/>
          <w:szCs w:val="16"/>
          <w14:numSpacing w14:val="proportional"/>
        </w:rPr>
      </w:pPr>
    </w:p>
    <w:p w14:paraId="3F087EFC" w14:textId="473595A2" w:rsidR="00992434" w:rsidRPr="00DA0D9B" w:rsidRDefault="00992434" w:rsidP="00992434">
      <w:pPr>
        <w:suppressAutoHyphens/>
        <w:autoSpaceDE w:val="0"/>
        <w:autoSpaceDN w:val="0"/>
        <w:adjustRightInd w:val="0"/>
        <w:spacing w:before="0" w:after="0" w:line="288" w:lineRule="auto"/>
        <w:jc w:val="center"/>
        <w:textAlignment w:val="center"/>
        <w:rPr>
          <w:rFonts w:ascii="Arial" w:hAnsi="Arial" w:cs="Arial"/>
          <w:caps/>
          <w:color w:val="000000" w:themeColor="text1"/>
          <w:sz w:val="12"/>
          <w:szCs w:val="12"/>
        </w:rPr>
      </w:pPr>
      <w:r w:rsidRPr="00992434">
        <w:rPr>
          <w:rFonts w:ascii="Arial" w:hAnsi="Arial" w:cs="Arial"/>
          <w:caps/>
          <w:color w:val="000000" w:themeColor="text1"/>
          <w:sz w:val="12"/>
          <w:szCs w:val="12"/>
        </w:rPr>
        <w:t>Cover Photo</w:t>
      </w:r>
      <w:r w:rsidRPr="00DA0D9B">
        <w:rPr>
          <w:rFonts w:ascii="Arial" w:hAnsi="Arial" w:cs="Arial"/>
          <w:caps/>
          <w:color w:val="000000" w:themeColor="text1"/>
          <w:sz w:val="12"/>
          <w:szCs w:val="12"/>
        </w:rPr>
        <w:t xml:space="preserve">: SUTTON, WV. </w:t>
      </w:r>
      <w:r w:rsidRPr="00992434">
        <w:rPr>
          <w:rFonts w:ascii="Arial" w:hAnsi="Arial" w:cs="Arial"/>
          <w:caps/>
          <w:color w:val="000000" w:themeColor="text1"/>
          <w:sz w:val="12"/>
          <w:szCs w:val="12"/>
        </w:rPr>
        <w:t xml:space="preserve"> Photograph by </w:t>
      </w:r>
      <w:r w:rsidRPr="00DA0D9B">
        <w:rPr>
          <w:rFonts w:ascii="Arial" w:hAnsi="Arial" w:cs="Arial"/>
          <w:caps/>
          <w:color w:val="000000" w:themeColor="text1"/>
          <w:sz w:val="12"/>
          <w:szCs w:val="12"/>
        </w:rPr>
        <w:t>Kasey Bailes</w:t>
      </w:r>
    </w:p>
    <w:p w14:paraId="6DBA40CA" w14:textId="77777777" w:rsidR="00992434" w:rsidRPr="00992434" w:rsidRDefault="00992434" w:rsidP="00992434">
      <w:pPr>
        <w:suppressAutoHyphens/>
        <w:autoSpaceDE w:val="0"/>
        <w:autoSpaceDN w:val="0"/>
        <w:adjustRightInd w:val="0"/>
        <w:spacing w:before="0" w:after="0" w:line="288" w:lineRule="auto"/>
        <w:textAlignment w:val="center"/>
        <w:rPr>
          <w:rFonts w:ascii="Arial" w:hAnsi="Arial" w:cs="Arial"/>
          <w:caps/>
          <w:color w:val="000000" w:themeColor="text1"/>
          <w:sz w:val="12"/>
          <w:szCs w:val="12"/>
        </w:rPr>
      </w:pPr>
    </w:p>
    <w:p w14:paraId="63E4BD2C" w14:textId="77777777" w:rsidR="00611E06" w:rsidRPr="00DA0D9B" w:rsidRDefault="00611E06" w:rsidP="00990D01">
      <w:pPr>
        <w:pStyle w:val="Heading2"/>
      </w:pPr>
      <w:r w:rsidRPr="00DA0D9B">
        <w:t>When to File and Pay</w:t>
      </w:r>
    </w:p>
    <w:p w14:paraId="593A2756" w14:textId="2F2A3E48" w:rsidR="00611E06" w:rsidRPr="00DA0D9B" w:rsidRDefault="00464AD2" w:rsidP="001015D5">
      <w:pPr>
        <w:rPr>
          <w:color w:val="000000" w:themeColor="text1"/>
        </w:rPr>
      </w:pPr>
      <w:r w:rsidRPr="00DA0D9B">
        <w:rPr>
          <w:color w:val="000000" w:themeColor="text1"/>
        </w:rPr>
        <w:t xml:space="preserve">All returns must be filed on or before the 15th day of the fourth month following the close of the taxable year or, if the due date falls on a Saturday, Sunday, or legal holiday, the next business day. The taxable year of the estate or trust for West Virginia income tax purposes is the same as the one used for federal tax purposes. For tax year </w:t>
      </w:r>
      <w:r w:rsidR="00E11865">
        <w:rPr>
          <w:color w:val="000000" w:themeColor="text1"/>
        </w:rPr>
        <w:t>2020</w:t>
      </w:r>
      <w:r w:rsidRPr="00DA0D9B">
        <w:rPr>
          <w:color w:val="000000" w:themeColor="text1"/>
        </w:rPr>
        <w:t xml:space="preserve">, the due date for an annual Estate or Trust West Virginia Fiduciary Income Tax return is April 15, </w:t>
      </w:r>
      <w:r w:rsidR="00E11865">
        <w:rPr>
          <w:color w:val="000000" w:themeColor="text1"/>
        </w:rPr>
        <w:t>2021</w:t>
      </w:r>
      <w:r w:rsidRPr="00DA0D9B">
        <w:rPr>
          <w:color w:val="000000" w:themeColor="text1"/>
        </w:rPr>
        <w:t>.</w:t>
      </w:r>
    </w:p>
    <w:p w14:paraId="0DA87A5E" w14:textId="77777777" w:rsidR="000966D7" w:rsidRPr="00DA0D9B" w:rsidRDefault="000966D7" w:rsidP="00990D01">
      <w:pPr>
        <w:pStyle w:val="Heading2"/>
      </w:pPr>
      <w:r w:rsidRPr="00DA0D9B">
        <w:t>Where to File</w:t>
      </w:r>
    </w:p>
    <w:p w14:paraId="1109840A" w14:textId="77777777" w:rsidR="000966D7" w:rsidRPr="00DA0D9B" w:rsidRDefault="000966D7" w:rsidP="00ED4633">
      <w:pPr>
        <w:shd w:val="clear" w:color="auto" w:fill="FFFFFF" w:themeFill="background1"/>
        <w:spacing w:after="0"/>
        <w:rPr>
          <w:color w:val="000000" w:themeColor="text1"/>
          <w:sz w:val="22"/>
          <w14:numSpacing w14:val="proportional"/>
        </w:rPr>
      </w:pPr>
      <w:r w:rsidRPr="00DA0D9B">
        <w:rPr>
          <w:color w:val="000000" w:themeColor="text1"/>
          <w:sz w:val="22"/>
          <w14:numSpacing w14:val="proportional"/>
        </w:rPr>
        <w:t>West Virginia State Tax Department</w:t>
      </w:r>
    </w:p>
    <w:p w14:paraId="351B2A42" w14:textId="77777777" w:rsidR="000966D7" w:rsidRPr="00DA0D9B" w:rsidRDefault="000966D7" w:rsidP="00990D01">
      <w:pPr>
        <w:shd w:val="clear" w:color="auto" w:fill="FFFFFF" w:themeFill="background1"/>
        <w:spacing w:before="0" w:after="0"/>
        <w:rPr>
          <w:color w:val="000000" w:themeColor="text1"/>
          <w:sz w:val="22"/>
          <w14:numSpacing w14:val="proportional"/>
        </w:rPr>
      </w:pPr>
      <w:r w:rsidRPr="00DA0D9B">
        <w:rPr>
          <w:color w:val="000000" w:themeColor="text1"/>
          <w:sz w:val="22"/>
          <w14:numSpacing w14:val="proportional"/>
        </w:rPr>
        <w:t>Tax Account Administration Division</w:t>
      </w:r>
    </w:p>
    <w:p w14:paraId="6E30E969" w14:textId="1A6F60BB" w:rsidR="000966D7" w:rsidRPr="00DA0D9B" w:rsidRDefault="000966D7" w:rsidP="00990D01">
      <w:pPr>
        <w:shd w:val="clear" w:color="auto" w:fill="FFFFFF" w:themeFill="background1"/>
        <w:spacing w:before="0" w:after="0"/>
        <w:rPr>
          <w:color w:val="000000" w:themeColor="text1"/>
          <w:sz w:val="22"/>
          <w14:numSpacing w14:val="proportional"/>
        </w:rPr>
      </w:pPr>
      <w:r w:rsidRPr="00DA0D9B">
        <w:rPr>
          <w:color w:val="000000" w:themeColor="text1"/>
          <w:sz w:val="22"/>
          <w14:numSpacing w14:val="proportional"/>
        </w:rPr>
        <w:t xml:space="preserve">PO Box </w:t>
      </w:r>
      <w:r w:rsidR="00BF4C74" w:rsidRPr="00DA0D9B">
        <w:rPr>
          <w:color w:val="000000" w:themeColor="text1"/>
          <w:sz w:val="22"/>
          <w14:numSpacing w14:val="proportional"/>
        </w:rPr>
        <w:t>1</w:t>
      </w:r>
      <w:r w:rsidR="001015D5" w:rsidRPr="00DA0D9B">
        <w:rPr>
          <w:color w:val="000000" w:themeColor="text1"/>
          <w:sz w:val="22"/>
          <w14:numSpacing w14:val="proportional"/>
        </w:rPr>
        <w:t>071</w:t>
      </w:r>
    </w:p>
    <w:p w14:paraId="65774D44" w14:textId="43348551" w:rsidR="000966D7" w:rsidRPr="00DA0D9B" w:rsidRDefault="000966D7" w:rsidP="00ED4633">
      <w:pPr>
        <w:shd w:val="clear" w:color="auto" w:fill="FFFFFF" w:themeFill="background1"/>
        <w:spacing w:before="0"/>
        <w:rPr>
          <w:color w:val="000000" w:themeColor="text1"/>
          <w:sz w:val="22"/>
          <w14:numSpacing w14:val="proportional"/>
        </w:rPr>
      </w:pPr>
      <w:r w:rsidRPr="00DA0D9B">
        <w:rPr>
          <w:color w:val="000000" w:themeColor="text1"/>
          <w:sz w:val="22"/>
          <w14:numSpacing w14:val="proportional"/>
        </w:rPr>
        <w:t xml:space="preserve">Charleston, WV </w:t>
      </w:r>
      <w:r w:rsidR="001015D5" w:rsidRPr="00DA0D9B">
        <w:rPr>
          <w:color w:val="000000" w:themeColor="text1"/>
          <w:sz w:val="19"/>
          <w:szCs w:val="19"/>
        </w:rPr>
        <w:t>25324-1071</w:t>
      </w:r>
    </w:p>
    <w:p w14:paraId="1021B5EE" w14:textId="77777777" w:rsidR="000966D7" w:rsidRPr="00DA0D9B" w:rsidRDefault="000966D7" w:rsidP="00ED4633">
      <w:pPr>
        <w:pStyle w:val="Heading2"/>
        <w:spacing w:before="0"/>
      </w:pPr>
      <w:r w:rsidRPr="00DA0D9B">
        <w:t>Use of Federal Figures</w:t>
      </w:r>
    </w:p>
    <w:p w14:paraId="784D1DE2" w14:textId="79E293F8" w:rsidR="000966D7" w:rsidRPr="00DA0D9B" w:rsidRDefault="001015D5" w:rsidP="001015D5">
      <w:pPr>
        <w:rPr>
          <w:b/>
          <w:color w:val="000000" w:themeColor="text1"/>
        </w:rPr>
      </w:pPr>
      <w:r w:rsidRPr="00DA0D9B">
        <w:rPr>
          <w:color w:val="000000" w:themeColor="text1"/>
        </w:rPr>
        <w:t>All items of income and deduction to be used for West Virginia tax purposes are the same as for federal tax purposes and the meaning of all terms is the same, but are subject to verification, audit and revision. Please see the instructions for non-resident estates or trusts.</w:t>
      </w:r>
    </w:p>
    <w:p w14:paraId="5D790911" w14:textId="77777777" w:rsidR="00990D01" w:rsidRPr="00DA0D9B" w:rsidRDefault="001015D5" w:rsidP="00990D01">
      <w:pPr>
        <w:pStyle w:val="Heading2"/>
      </w:pPr>
      <w:r w:rsidRPr="00DA0D9B">
        <w:t xml:space="preserve">NON-RESIDENT BENEFICIARY WITHHOLDING </w:t>
      </w:r>
    </w:p>
    <w:p w14:paraId="3680004F" w14:textId="05606115" w:rsidR="001015D5" w:rsidRPr="00DA0D9B" w:rsidRDefault="001015D5" w:rsidP="001015D5">
      <w:pPr>
        <w:rPr>
          <w:color w:val="000000" w:themeColor="text1"/>
        </w:rPr>
      </w:pPr>
      <w:r w:rsidRPr="00DA0D9B">
        <w:rPr>
          <w:color w:val="000000" w:themeColor="text1"/>
        </w:rPr>
        <w:t>Estates and Trusts are required to withhold West Virginia Income Tax from each non-resident beneficiary that has not given to the Estate or Trust a West Virginia Non-Resident Income Tax Agreement, Form WV/NRW-4. The amount of withholding tax payable is six and one-half percent (.065) of a pass-through entity’s effectively connected taxable income, which may be lawfully taxed by West Virginia, and which is allocable to a non-resident beneficiary.</w:t>
      </w:r>
    </w:p>
    <w:p w14:paraId="679896D6" w14:textId="77777777" w:rsidR="001015D5" w:rsidRPr="00DA0D9B" w:rsidRDefault="001015D5" w:rsidP="001015D5">
      <w:pPr>
        <w:rPr>
          <w:color w:val="000000" w:themeColor="text1"/>
        </w:rPr>
      </w:pPr>
      <w:r w:rsidRPr="00DA0D9B">
        <w:rPr>
          <w:color w:val="000000" w:themeColor="text1"/>
        </w:rPr>
        <w:t>The non-resident beneficiaries may claim the amount of tax withheld as a credit against his or her West Virginia Personal Income Tax liability by submitting a completed IT-140W with their West Virginia Non-Resident Personal Income Tax Return.</w:t>
      </w:r>
    </w:p>
    <w:p w14:paraId="35280085" w14:textId="77777777" w:rsidR="00ED4633" w:rsidRPr="00DA0D9B" w:rsidRDefault="001015D5" w:rsidP="00ED4633">
      <w:pPr>
        <w:pStyle w:val="Heading3"/>
        <w:rPr>
          <w:color w:val="000000" w:themeColor="text1"/>
        </w:rPr>
      </w:pPr>
      <w:r w:rsidRPr="00DA0D9B">
        <w:rPr>
          <w:color w:val="000000" w:themeColor="text1"/>
        </w:rPr>
        <w:t>PAYMENT OF TAX WITHHELD</w:t>
      </w:r>
    </w:p>
    <w:p w14:paraId="63DF7C29" w14:textId="6AA41E36" w:rsidR="001015D5" w:rsidRPr="00DA0D9B" w:rsidRDefault="001015D5" w:rsidP="001015D5">
      <w:pPr>
        <w:rPr>
          <w:color w:val="000000" w:themeColor="text1"/>
        </w:rPr>
      </w:pPr>
      <w:r w:rsidRPr="00DA0D9B">
        <w:rPr>
          <w:color w:val="000000" w:themeColor="text1"/>
        </w:rPr>
        <w:t>The entire amount of tax withheld from the non-resident beneficiary is required to be paid with the annual return Form IT-141 on or before the 17th day of the fourth month following the close of the taxable year of the Estate or Trust. Make check payable to the West Virginia State Tax Department. An extension of time to file does not extend the date for payment of tax.</w:t>
      </w:r>
    </w:p>
    <w:p w14:paraId="21128801" w14:textId="77777777" w:rsidR="00ED4633" w:rsidRPr="00DA0D9B" w:rsidRDefault="001015D5" w:rsidP="00ED4633">
      <w:pPr>
        <w:pStyle w:val="Heading3"/>
        <w:rPr>
          <w:color w:val="000000" w:themeColor="text1"/>
        </w:rPr>
      </w:pPr>
      <w:r w:rsidRPr="00DA0D9B">
        <w:rPr>
          <w:color w:val="000000" w:themeColor="text1"/>
        </w:rPr>
        <w:t>INFORMATION STATEMENT OF TAX WITHHELD</w:t>
      </w:r>
    </w:p>
    <w:p w14:paraId="0FAB2ABB" w14:textId="1433C4D3" w:rsidR="001015D5" w:rsidRPr="00DA0D9B" w:rsidRDefault="001015D5" w:rsidP="001015D5">
      <w:pPr>
        <w:rPr>
          <w:color w:val="000000" w:themeColor="text1"/>
        </w:rPr>
      </w:pPr>
      <w:r w:rsidRPr="00DA0D9B">
        <w:rPr>
          <w:color w:val="000000" w:themeColor="text1"/>
        </w:rPr>
        <w:t>Every Estate or Trust required to deduct and withhold tax on non-resident beneficiaries must provide an information statement to each non-resident beneficiary on or before the date it files its West Virginia Fiduciary Tax Return. The information statement shall show the amount of West Virginia Income subject to withholding and the amount of West Virginia Income Tax withheld. The Estate or Trust may satisfy this requirement by indicating this information on Form WV/NRW-2, Statement of West Virginia Income Tax Withheld for Non-Resident Individual or Organization or in the supplemental area of the non-resident beneficiary’s copy of Federal Schedule K-1 or by an attachment to the Federal Schedule K-1 listing the same information.</w:t>
      </w:r>
    </w:p>
    <w:p w14:paraId="336FC617" w14:textId="77777777" w:rsidR="00ED4633" w:rsidRPr="00DA0D9B" w:rsidRDefault="001015D5" w:rsidP="00ED4633">
      <w:pPr>
        <w:pStyle w:val="Heading3"/>
        <w:rPr>
          <w:color w:val="000000" w:themeColor="text1"/>
        </w:rPr>
      </w:pPr>
      <w:r w:rsidRPr="00DA0D9B">
        <w:rPr>
          <w:color w:val="000000" w:themeColor="text1"/>
        </w:rPr>
        <w:t xml:space="preserve">CLAIMING WITHHOLDING ON THE RETURN </w:t>
      </w:r>
    </w:p>
    <w:p w14:paraId="349308BF" w14:textId="0DBC452A" w:rsidR="001015D5" w:rsidRPr="00DA0D9B" w:rsidRDefault="001015D5" w:rsidP="001015D5">
      <w:pPr>
        <w:rPr>
          <w:color w:val="000000" w:themeColor="text1"/>
        </w:rPr>
      </w:pPr>
      <w:r w:rsidRPr="00DA0D9B">
        <w:rPr>
          <w:color w:val="000000" w:themeColor="text1"/>
        </w:rPr>
        <w:t xml:space="preserve">You MUST attach the required information from the statement of West Virginia Income Tax issued to you (WV/NRW-2 or Schedule K-1). Total these amounts and enter on line 11 of the IT-141. SEND IN YOUR WV/NRW-2 OR SCHEDULE K-1 WITH YOUR RETURN. If you claim any withholding on line 11 of the IT-141 and have not submitted the necessary forms (NRS-2, </w:t>
      </w:r>
      <w:r w:rsidR="00EF1FCD" w:rsidRPr="00DA0D9B">
        <w:rPr>
          <w:color w:val="000000" w:themeColor="text1"/>
        </w:rPr>
        <w:t>Schedule</w:t>
      </w:r>
      <w:r w:rsidRPr="00DA0D9B">
        <w:rPr>
          <w:color w:val="000000" w:themeColor="text1"/>
        </w:rPr>
        <w:t xml:space="preserve"> K-1, or 1099), your claim will be denied. QFT Composite returns should include all K-1(s) that list withholding.</w:t>
      </w:r>
    </w:p>
    <w:p w14:paraId="64093F7E" w14:textId="77777777" w:rsidR="00ED4633" w:rsidRPr="00DA0D9B" w:rsidRDefault="001015D5" w:rsidP="00ED4633">
      <w:pPr>
        <w:pStyle w:val="Heading3"/>
        <w:rPr>
          <w:color w:val="000000" w:themeColor="text1"/>
        </w:rPr>
      </w:pPr>
      <w:r w:rsidRPr="00DA0D9B">
        <w:rPr>
          <w:color w:val="000000" w:themeColor="text1"/>
        </w:rPr>
        <w:t xml:space="preserve">West Virginia Income Tax Withheld </w:t>
      </w:r>
    </w:p>
    <w:p w14:paraId="07C365CD" w14:textId="0AB60A58" w:rsidR="001015D5" w:rsidRPr="00DA0D9B" w:rsidRDefault="001015D5" w:rsidP="001015D5">
      <w:pPr>
        <w:rPr>
          <w:color w:val="000000" w:themeColor="text1"/>
        </w:rPr>
      </w:pPr>
      <w:r w:rsidRPr="00DA0D9B">
        <w:rPr>
          <w:color w:val="000000" w:themeColor="text1"/>
        </w:rPr>
        <w:t xml:space="preserve"> If your withholding is reported on NRW-2 and the source of the tax payment was a Partnership, be sure that the indicator labeled “From SP” is marked. QFT Composite returns should report all combined withholding on K-1.</w:t>
      </w:r>
    </w:p>
    <w:p w14:paraId="3D6647C5" w14:textId="77777777" w:rsidR="00ED4633" w:rsidRPr="00DA0D9B" w:rsidRDefault="00ED4633" w:rsidP="001015D5">
      <w:pPr>
        <w:rPr>
          <w:color w:val="000000" w:themeColor="text1"/>
        </w:rPr>
      </w:pPr>
    </w:p>
    <w:p w14:paraId="0E7544F2" w14:textId="77777777" w:rsidR="00ED4633" w:rsidRPr="00DA0D9B" w:rsidRDefault="001015D5" w:rsidP="00ED4633">
      <w:pPr>
        <w:pStyle w:val="Heading3"/>
        <w:rPr>
          <w:color w:val="000000" w:themeColor="text1"/>
        </w:rPr>
      </w:pPr>
      <w:r w:rsidRPr="00DA0D9B">
        <w:rPr>
          <w:color w:val="000000" w:themeColor="text1"/>
        </w:rPr>
        <w:lastRenderedPageBreak/>
        <w:t xml:space="preserve">Paper Filed Returns </w:t>
      </w:r>
    </w:p>
    <w:p w14:paraId="6E2517DA" w14:textId="4E32D07E" w:rsidR="001015D5" w:rsidRPr="00DA0D9B" w:rsidRDefault="001015D5" w:rsidP="001015D5">
      <w:pPr>
        <w:rPr>
          <w:color w:val="000000" w:themeColor="text1"/>
        </w:rPr>
      </w:pPr>
      <w:r w:rsidRPr="00DA0D9B">
        <w:rPr>
          <w:color w:val="000000" w:themeColor="text1"/>
        </w:rPr>
        <w:t>Enter the total amount of West Virginia tax withheld as shown on your Form IT-141. Failure to submit this document will result in the disallowance of the credit claimed. Local or municipal fees cannot be claimed as West Virginia income tax withheld. If the withholding source is for a nonresident sale of real estate transaction, a form WV/NRSR must be completed and on file with the State Tax Department prior to submitting a tax return.  Additionally, a federal Schedule D must be submitted. If withholdings is related to form WV/NRSR, please indicate in the box provided on line 11 and attach Schedule D from your federal return.</w:t>
      </w:r>
    </w:p>
    <w:p w14:paraId="2010F0BF" w14:textId="77777777" w:rsidR="001015D5" w:rsidRPr="00DA0D9B" w:rsidRDefault="001015D5" w:rsidP="001015D5">
      <w:pPr>
        <w:rPr>
          <w:color w:val="000000" w:themeColor="text1"/>
        </w:rPr>
      </w:pPr>
      <w:r w:rsidRPr="00DA0D9B">
        <w:rPr>
          <w:color w:val="000000" w:themeColor="text1"/>
        </w:rPr>
        <w:t>When claimed withholding is from Form NRSR due to a nonresident sale of real estate, please check the box on line 11 and enclose federal Schedule D from your federal return.  Failure to timely file Form NRSR as prescribed or to include federal Schedule D with the IT-141 will result in the denial of withholding claimed.</w:t>
      </w:r>
    </w:p>
    <w:p w14:paraId="4A697B9F" w14:textId="77777777" w:rsidR="00ED4633" w:rsidRPr="00DA0D9B" w:rsidRDefault="001015D5" w:rsidP="00ED4633">
      <w:pPr>
        <w:pStyle w:val="Heading2"/>
      </w:pPr>
      <w:r w:rsidRPr="00DA0D9B">
        <w:t>EXTENSION OF TIME TO FILE</w:t>
      </w:r>
    </w:p>
    <w:p w14:paraId="44F08E40" w14:textId="6D6803DF" w:rsidR="001015D5" w:rsidRPr="00DA0D9B" w:rsidRDefault="001015D5" w:rsidP="001015D5">
      <w:pPr>
        <w:rPr>
          <w:color w:val="000000" w:themeColor="text1"/>
        </w:rPr>
      </w:pPr>
      <w:r w:rsidRPr="00DA0D9B">
        <w:rPr>
          <w:color w:val="000000" w:themeColor="text1"/>
        </w:rPr>
        <w:t>Any estate, trust, or QFT needing an extension of time to file the West Virginia Fiduciary Income Tax Return (Form IT-141) and/or that expects to owe income tax and/or non-resident withholding tax (QFT not required to pay the non-resident withholding tax) must file Form IT-141T, Extension of Time to File. File Form IT-141T on or before the due date of your return. Any estate or trust granted an extension of time to file their federal return is granted the same extension of time to file their West Virginia return. An extension of time to file does not extend the time for payment. To avoid interest and additions to tax for late payment, use Form IT-141T to make a tentative payment pending the filing of your annual return.</w:t>
      </w:r>
    </w:p>
    <w:p w14:paraId="6B5796B8" w14:textId="77777777" w:rsidR="00ED4633" w:rsidRPr="00DA0D9B" w:rsidRDefault="001015D5" w:rsidP="00ED4633">
      <w:pPr>
        <w:pStyle w:val="Heading2"/>
      </w:pPr>
      <w:r w:rsidRPr="00DA0D9B">
        <w:t xml:space="preserve">RELATED FORMS </w:t>
      </w:r>
    </w:p>
    <w:p w14:paraId="1FC3E8F8" w14:textId="17DC1F65" w:rsidR="000C19D6" w:rsidRPr="00DA0D9B" w:rsidRDefault="001015D5" w:rsidP="001015D5">
      <w:pPr>
        <w:rPr>
          <w:color w:val="000000" w:themeColor="text1"/>
        </w:rPr>
      </w:pPr>
      <w:r w:rsidRPr="00DA0D9B">
        <w:rPr>
          <w:color w:val="000000" w:themeColor="text1"/>
        </w:rPr>
        <w:t>You may obtain related forms, such as the WV/IT-140W, WV/NRW-2 or IT-140NRC, on our website at tax.wv.gov.</w:t>
      </w:r>
    </w:p>
    <w:p w14:paraId="72AD1C76" w14:textId="7629D29A" w:rsidR="00ED4633" w:rsidRPr="00DA0D9B" w:rsidRDefault="00ED4633">
      <w:pPr>
        <w:spacing w:line="276" w:lineRule="auto"/>
        <w:jc w:val="left"/>
        <w:rPr>
          <w:color w:val="000000" w:themeColor="text1"/>
        </w:rPr>
      </w:pPr>
      <w:r w:rsidRPr="00DA0D9B">
        <w:rPr>
          <w:color w:val="000000" w:themeColor="text1"/>
        </w:rPr>
        <w:br w:type="page"/>
      </w:r>
    </w:p>
    <w:p w14:paraId="77502AED" w14:textId="77777777" w:rsidR="009C61BE" w:rsidRPr="00DA0D9B" w:rsidRDefault="009C61BE" w:rsidP="009C61BE">
      <w:pPr>
        <w:pStyle w:val="Heading1"/>
        <w:rPr>
          <w:color w:val="000000" w:themeColor="text1"/>
        </w:rPr>
      </w:pPr>
      <w:r w:rsidRPr="00DA0D9B">
        <w:rPr>
          <w:color w:val="000000" w:themeColor="text1"/>
        </w:rPr>
        <w:lastRenderedPageBreak/>
        <w:t>Instructions</w:t>
      </w:r>
    </w:p>
    <w:p w14:paraId="21601E0B" w14:textId="77777777" w:rsidR="009C61BE" w:rsidRPr="00DA0D9B" w:rsidRDefault="009C61BE" w:rsidP="009C61BE">
      <w:pPr>
        <w:rPr>
          <w:color w:val="000000" w:themeColor="text1"/>
        </w:rPr>
      </w:pPr>
      <w:r w:rsidRPr="00DA0D9B">
        <w:rPr>
          <w:color w:val="000000" w:themeColor="text1"/>
        </w:rPr>
        <w:t xml:space="preserve">A </w:t>
      </w:r>
      <w:r w:rsidRPr="00DA0D9B">
        <w:rPr>
          <w:b/>
          <w:bCs/>
          <w:color w:val="000000" w:themeColor="text1"/>
        </w:rPr>
        <w:t>resident estate, trust, or QFT</w:t>
      </w:r>
      <w:r w:rsidRPr="00DA0D9B">
        <w:rPr>
          <w:color w:val="000000" w:themeColor="text1"/>
        </w:rPr>
        <w:t xml:space="preserve"> must complete page 1 and Schedule A and B (if applicable) of Form IT-141. </w:t>
      </w:r>
    </w:p>
    <w:p w14:paraId="21A3C308" w14:textId="77777777" w:rsidR="009C61BE" w:rsidRPr="00DA0D9B" w:rsidRDefault="009C61BE" w:rsidP="009C61BE">
      <w:pPr>
        <w:rPr>
          <w:color w:val="000000" w:themeColor="text1"/>
        </w:rPr>
      </w:pPr>
      <w:r w:rsidRPr="00DA0D9B">
        <w:rPr>
          <w:color w:val="000000" w:themeColor="text1"/>
        </w:rPr>
        <w:t xml:space="preserve">A </w:t>
      </w:r>
      <w:r w:rsidRPr="00DA0D9B">
        <w:rPr>
          <w:b/>
          <w:bCs/>
          <w:color w:val="000000" w:themeColor="text1"/>
        </w:rPr>
        <w:t>non-resident estate, trust, or QFT</w:t>
      </w:r>
      <w:r w:rsidRPr="00DA0D9B">
        <w:rPr>
          <w:color w:val="000000" w:themeColor="text1"/>
        </w:rPr>
        <w:t xml:space="preserve"> must also complete Schedule NR, Parts I and II. </w:t>
      </w:r>
    </w:p>
    <w:p w14:paraId="598BAE2C" w14:textId="227DC254" w:rsidR="009C61BE" w:rsidRPr="00DA0D9B" w:rsidRDefault="009C61BE" w:rsidP="009C61BE">
      <w:pPr>
        <w:rPr>
          <w:color w:val="000000" w:themeColor="text1"/>
        </w:rPr>
      </w:pPr>
      <w:r w:rsidRPr="00DA0D9B">
        <w:rPr>
          <w:color w:val="000000" w:themeColor="text1"/>
        </w:rPr>
        <w:t xml:space="preserve">A </w:t>
      </w:r>
      <w:r w:rsidRPr="00DA0D9B">
        <w:rPr>
          <w:b/>
          <w:bCs/>
          <w:color w:val="000000" w:themeColor="text1"/>
        </w:rPr>
        <w:t>simple trust</w:t>
      </w:r>
      <w:r w:rsidRPr="00DA0D9B">
        <w:rPr>
          <w:color w:val="000000" w:themeColor="text1"/>
        </w:rPr>
        <w:t xml:space="preserve"> having no taxable income must complete the first four lines of page 1, and Schedules A and B, if applicable.</w:t>
      </w:r>
    </w:p>
    <w:p w14:paraId="4D94E1BD" w14:textId="38BC895F" w:rsidR="009C61BE" w:rsidRPr="00DA0D9B" w:rsidRDefault="009C61BE" w:rsidP="009C61BE">
      <w:pPr>
        <w:pStyle w:val="Heading2"/>
      </w:pPr>
      <w:r w:rsidRPr="00DA0D9B">
        <w:t>IT-141</w:t>
      </w:r>
    </w:p>
    <w:p w14:paraId="5EA5B35C" w14:textId="77777777" w:rsidR="009C61BE" w:rsidRPr="00DA0D9B" w:rsidRDefault="009C61BE" w:rsidP="009C61BE">
      <w:pPr>
        <w:ind w:left="810" w:hanging="720"/>
        <w:rPr>
          <w:color w:val="000000" w:themeColor="text1"/>
        </w:rPr>
      </w:pPr>
      <w:r w:rsidRPr="00DA0D9B">
        <w:rPr>
          <w:b/>
          <w:bCs/>
          <w:color w:val="000000" w:themeColor="text1"/>
        </w:rPr>
        <w:t>Line 5</w:t>
      </w:r>
      <w:r w:rsidRPr="00DA0D9B">
        <w:rPr>
          <w:b/>
          <w:bCs/>
          <w:color w:val="000000" w:themeColor="text1"/>
        </w:rPr>
        <w:tab/>
        <w:t>West Virginia tax:</w:t>
      </w:r>
      <w:r w:rsidRPr="00DA0D9B">
        <w:rPr>
          <w:color w:val="000000" w:themeColor="text1"/>
        </w:rPr>
        <w:t xml:space="preserve"> The amount of West Virginia income tax is to be calculated from the West Virginia Tax Rate Schedule. A nonresident estate, trust, or QFT must complete Schedule NR to determine the amount of West Virginia tax.</w:t>
      </w:r>
    </w:p>
    <w:p w14:paraId="15DEC769" w14:textId="77777777" w:rsidR="009C61BE" w:rsidRPr="00DA0D9B" w:rsidRDefault="009C61BE" w:rsidP="009C61BE">
      <w:pPr>
        <w:ind w:left="810" w:hanging="720"/>
        <w:rPr>
          <w:color w:val="000000" w:themeColor="text1"/>
        </w:rPr>
      </w:pPr>
      <w:r w:rsidRPr="00DA0D9B">
        <w:rPr>
          <w:b/>
          <w:bCs/>
          <w:color w:val="000000" w:themeColor="text1"/>
        </w:rPr>
        <w:t>Line 6</w:t>
      </w:r>
      <w:r w:rsidRPr="00DA0D9B">
        <w:rPr>
          <w:b/>
          <w:bCs/>
          <w:color w:val="000000" w:themeColor="text1"/>
        </w:rPr>
        <w:tab/>
        <w:t>Credits from Tax Credit Recap Schedule</w:t>
      </w:r>
      <w:r w:rsidRPr="00DA0D9B">
        <w:rPr>
          <w:color w:val="000000" w:themeColor="text1"/>
        </w:rPr>
        <w:t>: Enter the total shown on line 14 of the tax credit recap schedule on page 4 of the IT-141. See tax.wv.gov for a comprehensive listing of available tax credits, instructions and required credit schedules.</w:t>
      </w:r>
    </w:p>
    <w:p w14:paraId="1E94CBB5" w14:textId="77777777" w:rsidR="009C61BE" w:rsidRPr="00DA0D9B" w:rsidRDefault="009C61BE" w:rsidP="009C61BE">
      <w:pPr>
        <w:ind w:left="810" w:hanging="720"/>
        <w:rPr>
          <w:color w:val="000000" w:themeColor="text1"/>
        </w:rPr>
      </w:pPr>
      <w:r w:rsidRPr="00DA0D9B">
        <w:rPr>
          <w:b/>
          <w:bCs/>
          <w:color w:val="000000" w:themeColor="text1"/>
        </w:rPr>
        <w:t>Line 7</w:t>
      </w:r>
      <w:r w:rsidRPr="00DA0D9B">
        <w:rPr>
          <w:b/>
          <w:bCs/>
          <w:color w:val="000000" w:themeColor="text1"/>
        </w:rPr>
        <w:tab/>
        <w:t>Adjusted tax due:</w:t>
      </w:r>
      <w:r w:rsidRPr="00DA0D9B">
        <w:rPr>
          <w:color w:val="000000" w:themeColor="text1"/>
        </w:rPr>
        <w:t xml:space="preserve"> Line 5 minus 6.</w:t>
      </w:r>
    </w:p>
    <w:p w14:paraId="4D5799F2" w14:textId="77777777" w:rsidR="009C61BE" w:rsidRPr="00DA0D9B" w:rsidRDefault="009C61BE" w:rsidP="009C61BE">
      <w:pPr>
        <w:ind w:left="810" w:hanging="720"/>
        <w:rPr>
          <w:color w:val="000000" w:themeColor="text1"/>
        </w:rPr>
      </w:pPr>
      <w:r w:rsidRPr="00DA0D9B">
        <w:rPr>
          <w:b/>
          <w:bCs/>
          <w:color w:val="000000" w:themeColor="text1"/>
        </w:rPr>
        <w:t>Line 8</w:t>
      </w:r>
      <w:r w:rsidRPr="00DA0D9B">
        <w:rPr>
          <w:b/>
          <w:bCs/>
          <w:color w:val="000000" w:themeColor="text1"/>
        </w:rPr>
        <w:tab/>
        <w:t>Non-Resident income subject to tax:</w:t>
      </w:r>
      <w:r w:rsidRPr="00DA0D9B">
        <w:rPr>
          <w:color w:val="000000" w:themeColor="text1"/>
        </w:rPr>
        <w:t xml:space="preserve"> Total of Schedule A, column F.</w:t>
      </w:r>
    </w:p>
    <w:p w14:paraId="34B9C5C9" w14:textId="77777777" w:rsidR="009C61BE" w:rsidRPr="00DA0D9B" w:rsidRDefault="009C61BE" w:rsidP="009C61BE">
      <w:pPr>
        <w:ind w:left="810" w:hanging="720"/>
        <w:rPr>
          <w:color w:val="000000" w:themeColor="text1"/>
        </w:rPr>
      </w:pPr>
      <w:r w:rsidRPr="00DA0D9B">
        <w:rPr>
          <w:b/>
          <w:bCs/>
          <w:color w:val="000000" w:themeColor="text1"/>
        </w:rPr>
        <w:t>Line 9</w:t>
      </w:r>
      <w:r w:rsidRPr="00DA0D9B">
        <w:rPr>
          <w:b/>
          <w:bCs/>
          <w:color w:val="000000" w:themeColor="text1"/>
        </w:rPr>
        <w:tab/>
        <w:t>WV income tax paid for non-resident beneficiaries</w:t>
      </w:r>
      <w:r w:rsidRPr="00DA0D9B">
        <w:rPr>
          <w:color w:val="000000" w:themeColor="text1"/>
        </w:rPr>
        <w:t>: Total of Schedule A, column H.</w:t>
      </w:r>
    </w:p>
    <w:p w14:paraId="55E586EF" w14:textId="77777777" w:rsidR="009C61BE" w:rsidRPr="00DA0D9B" w:rsidRDefault="009C61BE" w:rsidP="009C61BE">
      <w:pPr>
        <w:ind w:left="810" w:hanging="720"/>
        <w:rPr>
          <w:color w:val="000000" w:themeColor="text1"/>
        </w:rPr>
      </w:pPr>
      <w:r w:rsidRPr="00DA0D9B">
        <w:rPr>
          <w:b/>
          <w:bCs/>
          <w:color w:val="000000" w:themeColor="text1"/>
        </w:rPr>
        <w:t>Line 10</w:t>
      </w:r>
      <w:r w:rsidRPr="00DA0D9B">
        <w:rPr>
          <w:b/>
          <w:bCs/>
          <w:color w:val="000000" w:themeColor="text1"/>
        </w:rPr>
        <w:tab/>
        <w:t>Combined tax due:</w:t>
      </w:r>
      <w:r w:rsidRPr="00DA0D9B">
        <w:rPr>
          <w:color w:val="000000" w:themeColor="text1"/>
        </w:rPr>
        <w:t xml:space="preserve"> Total of lines 7 and 9.</w:t>
      </w:r>
    </w:p>
    <w:p w14:paraId="617673A3" w14:textId="77777777" w:rsidR="009C61BE" w:rsidRPr="00DA0D9B" w:rsidRDefault="009C61BE" w:rsidP="009C61BE">
      <w:pPr>
        <w:ind w:left="810" w:hanging="720"/>
        <w:rPr>
          <w:color w:val="000000" w:themeColor="text1"/>
        </w:rPr>
      </w:pPr>
      <w:r w:rsidRPr="00DA0D9B">
        <w:rPr>
          <w:b/>
          <w:bCs/>
          <w:color w:val="000000" w:themeColor="text1"/>
        </w:rPr>
        <w:t>Line 11</w:t>
      </w:r>
      <w:r w:rsidRPr="00DA0D9B">
        <w:rPr>
          <w:color w:val="000000" w:themeColor="text1"/>
        </w:rPr>
        <w:tab/>
      </w:r>
      <w:r w:rsidRPr="00DA0D9B">
        <w:rPr>
          <w:b/>
          <w:bCs/>
          <w:color w:val="000000" w:themeColor="text1"/>
        </w:rPr>
        <w:t>WV fiduciary income tax withheld:</w:t>
      </w:r>
      <w:r w:rsidRPr="00DA0D9B">
        <w:rPr>
          <w:color w:val="000000" w:themeColor="text1"/>
        </w:rPr>
        <w:t xml:space="preserve"> Enter the total amount from the NRW-2’s, K-1’s, and 1099.</w:t>
      </w:r>
    </w:p>
    <w:p w14:paraId="183F14E0" w14:textId="77777777" w:rsidR="009C61BE" w:rsidRPr="00DA0D9B" w:rsidRDefault="009C61BE" w:rsidP="009C61BE">
      <w:pPr>
        <w:ind w:left="810" w:hanging="720"/>
        <w:rPr>
          <w:color w:val="000000" w:themeColor="text1"/>
        </w:rPr>
      </w:pPr>
      <w:r w:rsidRPr="00DA0D9B">
        <w:rPr>
          <w:b/>
          <w:bCs/>
          <w:color w:val="000000" w:themeColor="text1"/>
        </w:rPr>
        <w:t>Line 12</w:t>
      </w:r>
      <w:r w:rsidRPr="00DA0D9B">
        <w:rPr>
          <w:b/>
          <w:bCs/>
          <w:color w:val="000000" w:themeColor="text1"/>
        </w:rPr>
        <w:tab/>
        <w:t>Estimated payments/payment with extension of time:</w:t>
      </w:r>
      <w:r w:rsidRPr="00DA0D9B">
        <w:rPr>
          <w:color w:val="000000" w:themeColor="text1"/>
        </w:rPr>
        <w:t xml:space="preserve"> Enter total amount of payments for the year.</w:t>
      </w:r>
    </w:p>
    <w:p w14:paraId="471094FD" w14:textId="77777777" w:rsidR="009C61BE" w:rsidRPr="00DA0D9B" w:rsidRDefault="009C61BE" w:rsidP="009C61BE">
      <w:pPr>
        <w:ind w:left="810" w:hanging="720"/>
        <w:rPr>
          <w:color w:val="000000" w:themeColor="text1"/>
        </w:rPr>
      </w:pPr>
      <w:r w:rsidRPr="00DA0D9B">
        <w:rPr>
          <w:b/>
          <w:bCs/>
          <w:color w:val="000000" w:themeColor="text1"/>
        </w:rPr>
        <w:t>Line 13</w:t>
      </w:r>
      <w:r w:rsidRPr="00DA0D9B">
        <w:rPr>
          <w:color w:val="000000" w:themeColor="text1"/>
        </w:rPr>
        <w:tab/>
      </w:r>
      <w:r w:rsidRPr="00DA0D9B">
        <w:rPr>
          <w:b/>
          <w:bCs/>
          <w:color w:val="000000" w:themeColor="text1"/>
        </w:rPr>
        <w:t>Paid with original return (Amended return only):</w:t>
      </w:r>
      <w:r w:rsidRPr="00DA0D9B">
        <w:rPr>
          <w:color w:val="000000" w:themeColor="text1"/>
        </w:rPr>
        <w:t xml:space="preserve"> Enter the amount, if any, paid on your original tax return.</w:t>
      </w:r>
    </w:p>
    <w:p w14:paraId="62308FEA" w14:textId="77777777" w:rsidR="009C61BE" w:rsidRPr="00DA0D9B" w:rsidRDefault="009C61BE" w:rsidP="009C61BE">
      <w:pPr>
        <w:ind w:left="810" w:hanging="720"/>
        <w:rPr>
          <w:color w:val="000000" w:themeColor="text1"/>
        </w:rPr>
      </w:pPr>
      <w:r w:rsidRPr="00DA0D9B">
        <w:rPr>
          <w:b/>
          <w:bCs/>
          <w:color w:val="000000" w:themeColor="text1"/>
        </w:rPr>
        <w:t>Line 14</w:t>
      </w:r>
      <w:r w:rsidRPr="00DA0D9B">
        <w:rPr>
          <w:b/>
          <w:bCs/>
          <w:color w:val="000000" w:themeColor="text1"/>
        </w:rPr>
        <w:tab/>
        <w:t>Overpayment previously refunded or credited (Amended return only):</w:t>
      </w:r>
      <w:r w:rsidRPr="00DA0D9B">
        <w:rPr>
          <w:color w:val="000000" w:themeColor="text1"/>
        </w:rPr>
        <w:t xml:space="preserve"> Enter the amount of any overpayment previously refunded or credited from your original return.</w:t>
      </w:r>
    </w:p>
    <w:p w14:paraId="7C0DF452" w14:textId="77777777" w:rsidR="009C61BE" w:rsidRPr="00DA0D9B" w:rsidRDefault="009C61BE" w:rsidP="009C61BE">
      <w:pPr>
        <w:ind w:left="810" w:hanging="720"/>
        <w:rPr>
          <w:color w:val="000000" w:themeColor="text1"/>
        </w:rPr>
      </w:pPr>
      <w:r w:rsidRPr="00DA0D9B">
        <w:rPr>
          <w:b/>
          <w:bCs/>
          <w:color w:val="000000" w:themeColor="text1"/>
        </w:rPr>
        <w:t>Line 15</w:t>
      </w:r>
      <w:r w:rsidRPr="00DA0D9B">
        <w:rPr>
          <w:color w:val="000000" w:themeColor="text1"/>
        </w:rPr>
        <w:tab/>
      </w:r>
      <w:r w:rsidRPr="00DA0D9B">
        <w:rPr>
          <w:b/>
          <w:bCs/>
          <w:color w:val="000000" w:themeColor="text1"/>
        </w:rPr>
        <w:t>Total payments:</w:t>
      </w:r>
      <w:r w:rsidRPr="00DA0D9B">
        <w:rPr>
          <w:color w:val="000000" w:themeColor="text1"/>
        </w:rPr>
        <w:t xml:space="preserve"> sum of lines 11 through 13, minus line 14.</w:t>
      </w:r>
    </w:p>
    <w:p w14:paraId="3E62F8B5" w14:textId="77777777" w:rsidR="009C61BE" w:rsidRPr="00DA0D9B" w:rsidRDefault="009C61BE" w:rsidP="009C61BE">
      <w:pPr>
        <w:ind w:left="810" w:hanging="720"/>
        <w:rPr>
          <w:color w:val="000000" w:themeColor="text1"/>
        </w:rPr>
      </w:pPr>
      <w:r w:rsidRPr="00DA0D9B">
        <w:rPr>
          <w:b/>
          <w:bCs/>
          <w:color w:val="000000" w:themeColor="text1"/>
        </w:rPr>
        <w:t>Line 16</w:t>
      </w:r>
      <w:r w:rsidRPr="00DA0D9B">
        <w:rPr>
          <w:color w:val="000000" w:themeColor="text1"/>
        </w:rPr>
        <w:tab/>
      </w:r>
      <w:r w:rsidRPr="00DA0D9B">
        <w:rPr>
          <w:b/>
          <w:bCs/>
          <w:color w:val="000000" w:themeColor="text1"/>
        </w:rPr>
        <w:t>Balance of tax due:</w:t>
      </w:r>
      <w:r w:rsidRPr="00DA0D9B">
        <w:rPr>
          <w:color w:val="000000" w:themeColor="text1"/>
        </w:rPr>
        <w:t xml:space="preserve"> line 10 minus line 15.</w:t>
      </w:r>
    </w:p>
    <w:p w14:paraId="75EC0899" w14:textId="77777777" w:rsidR="009C61BE" w:rsidRPr="00DA0D9B" w:rsidRDefault="009C61BE" w:rsidP="009C61BE">
      <w:pPr>
        <w:ind w:left="810" w:hanging="720"/>
        <w:rPr>
          <w:color w:val="000000" w:themeColor="text1"/>
        </w:rPr>
      </w:pPr>
      <w:r w:rsidRPr="00DA0D9B">
        <w:rPr>
          <w:b/>
          <w:bCs/>
          <w:color w:val="000000" w:themeColor="text1"/>
        </w:rPr>
        <w:t>Line 17</w:t>
      </w:r>
      <w:r w:rsidRPr="00DA0D9B">
        <w:rPr>
          <w:b/>
          <w:bCs/>
          <w:color w:val="000000" w:themeColor="text1"/>
        </w:rPr>
        <w:tab/>
        <w:t>Overpayment:</w:t>
      </w:r>
      <w:r w:rsidRPr="00DA0D9B">
        <w:rPr>
          <w:color w:val="000000" w:themeColor="text1"/>
        </w:rPr>
        <w:t xml:space="preserve"> if line 15 is larger than line 10, enter line 15 minus line 10.</w:t>
      </w:r>
    </w:p>
    <w:p w14:paraId="7B12D568" w14:textId="77777777" w:rsidR="009C61BE" w:rsidRPr="00DA0D9B" w:rsidRDefault="009C61BE" w:rsidP="009C61BE">
      <w:pPr>
        <w:ind w:left="810" w:hanging="720"/>
        <w:rPr>
          <w:color w:val="000000" w:themeColor="text1"/>
        </w:rPr>
      </w:pPr>
      <w:r w:rsidRPr="00DA0D9B">
        <w:rPr>
          <w:b/>
          <w:bCs/>
          <w:color w:val="000000" w:themeColor="text1"/>
        </w:rPr>
        <w:t>Line 19</w:t>
      </w:r>
      <w:r w:rsidRPr="00DA0D9B">
        <w:rPr>
          <w:color w:val="000000" w:themeColor="text1"/>
        </w:rPr>
        <w:tab/>
      </w:r>
      <w:r w:rsidRPr="00DA0D9B">
        <w:rPr>
          <w:b/>
          <w:bCs/>
          <w:color w:val="000000" w:themeColor="text1"/>
        </w:rPr>
        <w:t>Amount to be credited to next year’s tax:</w:t>
      </w:r>
      <w:r w:rsidRPr="00DA0D9B">
        <w:rPr>
          <w:color w:val="000000" w:themeColor="text1"/>
        </w:rPr>
        <w:t xml:space="preserve"> Enter the amount of overpayment you want carried forward to the next tax year. This credit will be counted as an estimated tax payment.</w:t>
      </w:r>
    </w:p>
    <w:p w14:paraId="1C91F27E" w14:textId="77777777" w:rsidR="009C61BE" w:rsidRPr="00DA0D9B" w:rsidRDefault="009C61BE" w:rsidP="009C61BE">
      <w:pPr>
        <w:ind w:left="810" w:hanging="720"/>
        <w:rPr>
          <w:color w:val="000000" w:themeColor="text1"/>
        </w:rPr>
      </w:pPr>
      <w:r w:rsidRPr="00DA0D9B">
        <w:rPr>
          <w:b/>
          <w:bCs/>
          <w:color w:val="000000" w:themeColor="text1"/>
        </w:rPr>
        <w:t>Line 19</w:t>
      </w:r>
      <w:r w:rsidRPr="00DA0D9B">
        <w:rPr>
          <w:color w:val="000000" w:themeColor="text1"/>
        </w:rPr>
        <w:tab/>
      </w:r>
      <w:r w:rsidRPr="00DA0D9B">
        <w:rPr>
          <w:b/>
          <w:bCs/>
          <w:color w:val="000000" w:themeColor="text1"/>
        </w:rPr>
        <w:t>Amount to be refunded:</w:t>
      </w:r>
      <w:r w:rsidRPr="00DA0D9B">
        <w:rPr>
          <w:color w:val="000000" w:themeColor="text1"/>
        </w:rPr>
        <w:t xml:space="preserve"> line 17 minus line 19.</w:t>
      </w:r>
    </w:p>
    <w:p w14:paraId="614D932A" w14:textId="27DD0EB5" w:rsidR="009C61BE" w:rsidRPr="00DA0D9B" w:rsidRDefault="009C61BE" w:rsidP="009C61BE">
      <w:pPr>
        <w:pStyle w:val="Heading2"/>
      </w:pPr>
      <w:r w:rsidRPr="00DA0D9B">
        <w:t>SCHEDULE A: BENEFICIARY INFORMATION AND NON-RESIDENT TAX PAID FOR WITHHOLDING</w:t>
      </w:r>
    </w:p>
    <w:p w14:paraId="78138C3E" w14:textId="77777777" w:rsidR="009C61BE" w:rsidRPr="00DA0D9B" w:rsidRDefault="009C61BE" w:rsidP="009C61BE">
      <w:pPr>
        <w:rPr>
          <w:color w:val="000000" w:themeColor="text1"/>
        </w:rPr>
      </w:pPr>
      <w:r w:rsidRPr="00DA0D9B">
        <w:rPr>
          <w:color w:val="000000" w:themeColor="text1"/>
        </w:rPr>
        <w:t>Enter the name, address, city, state, and zip code of each beneficiary that the Estate/Trust had during its taxable year. If additional space is needed, attach additional copies of Schedule A.</w:t>
      </w:r>
    </w:p>
    <w:p w14:paraId="20F82C7F" w14:textId="77777777" w:rsidR="009C61BE" w:rsidRPr="00DA0D9B" w:rsidRDefault="009C61BE" w:rsidP="009C61BE">
      <w:pPr>
        <w:ind w:left="810" w:hanging="810"/>
        <w:rPr>
          <w:color w:val="000000" w:themeColor="text1"/>
        </w:rPr>
      </w:pPr>
      <w:r w:rsidRPr="00DA0D9B">
        <w:rPr>
          <w:b/>
          <w:bCs/>
          <w:color w:val="000000" w:themeColor="text1"/>
        </w:rPr>
        <w:t>Col. A</w:t>
      </w:r>
      <w:r w:rsidRPr="00DA0D9B">
        <w:rPr>
          <w:b/>
          <w:bCs/>
          <w:color w:val="000000" w:themeColor="text1"/>
        </w:rPr>
        <w:tab/>
      </w:r>
      <w:r w:rsidRPr="00DA0D9B">
        <w:rPr>
          <w:color w:val="000000" w:themeColor="text1"/>
        </w:rPr>
        <w:t>Enter the social security number of the beneficiary listed on the same numbered line in the top part of Schedule A.</w:t>
      </w:r>
    </w:p>
    <w:p w14:paraId="6BCFD548" w14:textId="77777777" w:rsidR="009C61BE" w:rsidRPr="00DA0D9B" w:rsidRDefault="009C61BE" w:rsidP="009C61BE">
      <w:pPr>
        <w:ind w:left="810" w:hanging="810"/>
        <w:rPr>
          <w:color w:val="000000" w:themeColor="text1"/>
        </w:rPr>
      </w:pPr>
      <w:r w:rsidRPr="00DA0D9B">
        <w:rPr>
          <w:b/>
          <w:bCs/>
          <w:color w:val="000000" w:themeColor="text1"/>
        </w:rPr>
        <w:t>Col. B</w:t>
      </w:r>
      <w:r w:rsidRPr="00DA0D9B">
        <w:rPr>
          <w:b/>
          <w:bCs/>
          <w:color w:val="000000" w:themeColor="text1"/>
        </w:rPr>
        <w:tab/>
      </w:r>
      <w:r w:rsidRPr="00DA0D9B">
        <w:rPr>
          <w:color w:val="000000" w:themeColor="text1"/>
        </w:rPr>
        <w:t>If the beneficiary is a resident of West Virginia check this column. Do not complete columns C through H for a West Virginia resident beneficiary.</w:t>
      </w:r>
    </w:p>
    <w:p w14:paraId="1F36207F" w14:textId="04B77A49" w:rsidR="009C61BE" w:rsidRPr="00DA0D9B" w:rsidRDefault="009C61BE" w:rsidP="009C61BE">
      <w:pPr>
        <w:ind w:left="810" w:hanging="810"/>
        <w:rPr>
          <w:color w:val="000000" w:themeColor="text1"/>
        </w:rPr>
      </w:pPr>
      <w:r w:rsidRPr="00DA0D9B">
        <w:rPr>
          <w:b/>
          <w:bCs/>
          <w:color w:val="000000" w:themeColor="text1"/>
        </w:rPr>
        <w:t>Col. C</w:t>
      </w:r>
      <w:r w:rsidRPr="00DA0D9B">
        <w:rPr>
          <w:color w:val="000000" w:themeColor="text1"/>
        </w:rPr>
        <w:tab/>
        <w:t xml:space="preserve">If the beneficiary is a nonresident of West Virginia electing to be part of a Composite group for Individual Income reporting purposes and the Estate or Trust will satisfy the withholding requirements, check this column. You must complete columns C, F, and H. The Estate or Trust filing a composite return is responsible for maintaining a list, which must set forth the name, address, taxpayer identification number, and percent of ownership or interest in the Pass-Through Entity, of those nonresident individuals included in the composite return. </w:t>
      </w:r>
      <w:r w:rsidRPr="00DA0D9B">
        <w:rPr>
          <w:b/>
          <w:bCs/>
          <w:color w:val="000000" w:themeColor="text1"/>
        </w:rPr>
        <w:t>The list should NOT be submitted with the composite return but should be made available to the WV State Tax Department upon request.</w:t>
      </w:r>
    </w:p>
    <w:p w14:paraId="7A896CFE" w14:textId="77777777" w:rsidR="009C61BE" w:rsidRPr="00DA0D9B" w:rsidRDefault="009C61BE" w:rsidP="009C61BE">
      <w:pPr>
        <w:ind w:left="810" w:hanging="810"/>
        <w:rPr>
          <w:color w:val="000000" w:themeColor="text1"/>
        </w:rPr>
      </w:pPr>
      <w:r w:rsidRPr="00DA0D9B">
        <w:rPr>
          <w:b/>
          <w:bCs/>
          <w:color w:val="000000" w:themeColor="text1"/>
        </w:rPr>
        <w:lastRenderedPageBreak/>
        <w:t>Col. D</w:t>
      </w:r>
      <w:r w:rsidRPr="00DA0D9B">
        <w:rPr>
          <w:color w:val="000000" w:themeColor="text1"/>
        </w:rPr>
        <w:tab/>
        <w:t>If the beneficiary is a nonresident of West Virginia and the Estate or Trust will satisfy the withholding requirements but the beneficiary will be filing a nonresident IT-140 to report the income, check this column. You must complete columns D, F, and H. A WV/NRW-2, to be filed as supporting documentation for the nonresident IT-140, must be provided to all nonresident beneficiaries making this election.</w:t>
      </w:r>
    </w:p>
    <w:p w14:paraId="052749B5" w14:textId="77777777" w:rsidR="009C61BE" w:rsidRPr="00DA0D9B" w:rsidRDefault="009C61BE" w:rsidP="009C61BE">
      <w:pPr>
        <w:ind w:left="810" w:hanging="810"/>
        <w:rPr>
          <w:color w:val="000000" w:themeColor="text1"/>
        </w:rPr>
      </w:pPr>
      <w:r w:rsidRPr="00DA0D9B">
        <w:rPr>
          <w:b/>
          <w:bCs/>
          <w:color w:val="000000" w:themeColor="text1"/>
        </w:rPr>
        <w:t>Col. E</w:t>
      </w:r>
      <w:r w:rsidRPr="00DA0D9B">
        <w:rPr>
          <w:b/>
          <w:bCs/>
          <w:color w:val="000000" w:themeColor="text1"/>
        </w:rPr>
        <w:tab/>
      </w:r>
      <w:r w:rsidRPr="00DA0D9B">
        <w:rPr>
          <w:color w:val="000000" w:themeColor="text1"/>
        </w:rPr>
        <w:t xml:space="preserve"> Check this column if you have received or previously had on file, a completed Form WV/NRW-4 from this non-resident beneficiary. Do not complete columns F through H if you checked column E.</w:t>
      </w:r>
    </w:p>
    <w:p w14:paraId="4F435AED" w14:textId="77777777" w:rsidR="009C61BE" w:rsidRPr="00DA0D9B" w:rsidRDefault="009C61BE" w:rsidP="009C61BE">
      <w:pPr>
        <w:ind w:left="810" w:hanging="810"/>
        <w:rPr>
          <w:color w:val="000000" w:themeColor="text1"/>
        </w:rPr>
      </w:pPr>
      <w:r w:rsidRPr="00DA0D9B">
        <w:rPr>
          <w:b/>
          <w:bCs/>
          <w:color w:val="000000" w:themeColor="text1"/>
        </w:rPr>
        <w:t>Col. F</w:t>
      </w:r>
      <w:r w:rsidRPr="00DA0D9B">
        <w:rPr>
          <w:color w:val="000000" w:themeColor="text1"/>
        </w:rPr>
        <w:tab/>
        <w:t>Enter the amount of West Virginia source income allocated to this non-resident beneficiary.</w:t>
      </w:r>
    </w:p>
    <w:p w14:paraId="66041C73" w14:textId="77777777" w:rsidR="009C61BE" w:rsidRPr="00DA0D9B" w:rsidRDefault="009C61BE" w:rsidP="009C61BE">
      <w:pPr>
        <w:ind w:left="810" w:hanging="810"/>
        <w:rPr>
          <w:color w:val="000000" w:themeColor="text1"/>
        </w:rPr>
      </w:pPr>
      <w:r w:rsidRPr="00DA0D9B">
        <w:rPr>
          <w:b/>
          <w:bCs/>
          <w:color w:val="000000" w:themeColor="text1"/>
        </w:rPr>
        <w:t>Col. H</w:t>
      </w:r>
      <w:r w:rsidRPr="00DA0D9B">
        <w:rPr>
          <w:b/>
          <w:bCs/>
          <w:color w:val="000000" w:themeColor="text1"/>
        </w:rPr>
        <w:tab/>
      </w:r>
      <w:r w:rsidRPr="00DA0D9B">
        <w:rPr>
          <w:color w:val="000000" w:themeColor="text1"/>
        </w:rPr>
        <w:t>Multiply the dollar amount in column F by the tax rate in column G and enter the result in column H.</w:t>
      </w:r>
    </w:p>
    <w:p w14:paraId="46C44643" w14:textId="77777777" w:rsidR="009C61BE" w:rsidRPr="00DA0D9B" w:rsidRDefault="009C61BE" w:rsidP="009C61BE">
      <w:pPr>
        <w:ind w:left="810" w:hanging="810"/>
        <w:rPr>
          <w:color w:val="000000" w:themeColor="text1"/>
        </w:rPr>
      </w:pPr>
      <w:r w:rsidRPr="00DA0D9B">
        <w:rPr>
          <w:b/>
          <w:bCs/>
          <w:color w:val="000000" w:themeColor="text1"/>
        </w:rPr>
        <w:t>Line 6</w:t>
      </w:r>
      <w:r w:rsidRPr="00DA0D9B">
        <w:rPr>
          <w:color w:val="000000" w:themeColor="text1"/>
        </w:rPr>
        <w:tab/>
      </w:r>
      <w:r w:rsidRPr="00DA0D9B">
        <w:rPr>
          <w:b/>
          <w:bCs/>
          <w:color w:val="000000" w:themeColor="text1"/>
        </w:rPr>
        <w:t>Total columns F and H</w:t>
      </w:r>
      <w:r w:rsidRPr="00DA0D9B">
        <w:rPr>
          <w:color w:val="000000" w:themeColor="text1"/>
        </w:rPr>
        <w:t>: If you have attached additional copies of Schedule A, enter the grand total of the columns from all the copies of Schedule A on the first Schedule A and label the figures as “grand total”. Transfer the appropriate column totals to the front of the return.</w:t>
      </w:r>
    </w:p>
    <w:p w14:paraId="72C8540D" w14:textId="77777777" w:rsidR="009C61BE" w:rsidRPr="00DA0D9B" w:rsidRDefault="009C61BE" w:rsidP="009C61BE">
      <w:pPr>
        <w:pStyle w:val="Heading2"/>
      </w:pPr>
      <w:r w:rsidRPr="00DA0D9B">
        <w:t>SCHEDULE B: WEST VIRGINIA FIDUCIARY MODIFICATIONS</w:t>
      </w:r>
    </w:p>
    <w:p w14:paraId="0A4D5D27" w14:textId="77777777" w:rsidR="009C61BE" w:rsidRPr="00DA0D9B" w:rsidRDefault="009C61BE" w:rsidP="009C61BE">
      <w:pPr>
        <w:rPr>
          <w:color w:val="000000" w:themeColor="text1"/>
        </w:rPr>
      </w:pPr>
      <w:r w:rsidRPr="00DA0D9B">
        <w:rPr>
          <w:color w:val="000000" w:themeColor="text1"/>
        </w:rPr>
        <w:t>The income of the estate, trust, or QFT for federal tax purposes may be subject to a fiduciary modification for West Virginia tax purposes. Some of these modifications increase and others decrease income for West Virginia tax purposes. The net modification may be a plus or a minus figure. In column I, enter the total amount of all additions and subtractions. On line 12, column I, enter the difference between the additions and subtractions. If this is a complex trust or estate, or a simple trust having taxable income, complete column II by entering that share of the modification which is allocable to the estate, trust, or QFT. Electing Small Business Trusts (ESBT) - Income from an ESBT not shown in federal taxable income should be reported on Line 5, Electing Small Business Trust Additions. Losses from an ESBT not shown in federal taxable income should be reported on Line 10, Electing Small Business Trust Subtractions.</w:t>
      </w:r>
    </w:p>
    <w:p w14:paraId="54FB6055" w14:textId="77777777" w:rsidR="009C61BE" w:rsidRPr="00DA0D9B" w:rsidRDefault="009C61BE" w:rsidP="009C61BE">
      <w:pPr>
        <w:pStyle w:val="Heading2"/>
      </w:pPr>
      <w:r w:rsidRPr="00DA0D9B">
        <w:t>Schedule NR</w:t>
      </w:r>
    </w:p>
    <w:p w14:paraId="4AAB7B70" w14:textId="77777777" w:rsidR="009C61BE" w:rsidRPr="00DA0D9B" w:rsidRDefault="009C61BE" w:rsidP="009C61BE">
      <w:pPr>
        <w:rPr>
          <w:color w:val="000000" w:themeColor="text1"/>
        </w:rPr>
      </w:pPr>
      <w:r w:rsidRPr="00DA0D9B">
        <w:rPr>
          <w:color w:val="000000" w:themeColor="text1"/>
        </w:rPr>
        <w:t>Schedule NR must be completed for all non-resident estates and trusts, including the Qualified Funeral Trust (QFT) having items of income, gain or deduction derived from West Virginia sources. Schedule NR is designed to conform to the federal fiduciary or QFT return. Column I must be completed regardless of the source of income, gain or deduction. These figures are taken directly from Federal Form 1041 or 1041-QFT. In column II, enter the amount which is attributable to or connected with West Virginia sources. Because of the conformity of all amounts in column I of Schedule NR to the federal return, the instructions for the federal return are equally applicable here. The instructions below relate only to column II, to be used by non-resident estates and trusts, including the QFT, for allocation of income and deductions to West Virginia and for determining the West Virginia income distribution deduction and West Virginia taxable income. Please note that in the case of a trust, the federal income used in the calculation of the income percentage (Line 24) must be increased by the amount of any gain, reduced by any deductions, upon which tax is imposed under § 644 of the Internal Revenue Code.</w:t>
      </w:r>
    </w:p>
    <w:p w14:paraId="2FAB5A5F" w14:textId="77777777" w:rsidR="009C61BE" w:rsidRPr="00DA0D9B" w:rsidRDefault="009C61BE" w:rsidP="009C61BE">
      <w:pPr>
        <w:pStyle w:val="Heading3"/>
        <w:rPr>
          <w:color w:val="000000" w:themeColor="text1"/>
        </w:rPr>
      </w:pPr>
      <w:r w:rsidRPr="00DA0D9B">
        <w:rPr>
          <w:color w:val="000000" w:themeColor="text1"/>
        </w:rPr>
        <w:t>Instructions for Column II</w:t>
      </w:r>
    </w:p>
    <w:p w14:paraId="5BB6AA74" w14:textId="77777777" w:rsidR="009C61BE" w:rsidRPr="00DA0D9B" w:rsidRDefault="009C61BE" w:rsidP="009C61BE">
      <w:pPr>
        <w:rPr>
          <w:b/>
          <w:bCs/>
          <w:i/>
          <w:iCs/>
          <w:color w:val="000000" w:themeColor="text1"/>
        </w:rPr>
      </w:pPr>
      <w:r w:rsidRPr="00DA0D9B">
        <w:rPr>
          <w:b/>
          <w:bCs/>
          <w:i/>
          <w:iCs/>
          <w:color w:val="000000" w:themeColor="text1"/>
        </w:rPr>
        <w:t>Enter that amount which is attributable to West Virginia only</w:t>
      </w:r>
    </w:p>
    <w:p w14:paraId="09B609F9" w14:textId="77777777" w:rsidR="009C61BE" w:rsidRPr="00DA0D9B" w:rsidRDefault="009C61BE" w:rsidP="009C61BE">
      <w:pPr>
        <w:ind w:left="810" w:hanging="810"/>
        <w:rPr>
          <w:color w:val="000000" w:themeColor="text1"/>
        </w:rPr>
      </w:pPr>
      <w:r w:rsidRPr="00DA0D9B">
        <w:rPr>
          <w:b/>
          <w:bCs/>
          <w:color w:val="000000" w:themeColor="text1"/>
        </w:rPr>
        <w:t>Lines 1 and 2 Interest and dividends (Include the QFT)</w:t>
      </w:r>
      <w:r w:rsidRPr="00DA0D9B">
        <w:rPr>
          <w:color w:val="000000" w:themeColor="text1"/>
        </w:rPr>
        <w:t xml:space="preserve"> – Interest and dividends should be allocated to West Virginia only to the extent that such income is from property employed in a business, trade, profession or occupation carried on in this State.</w:t>
      </w:r>
    </w:p>
    <w:p w14:paraId="27A9432A" w14:textId="77777777" w:rsidR="009C61BE" w:rsidRPr="00DA0D9B" w:rsidRDefault="009C61BE" w:rsidP="009C61BE">
      <w:pPr>
        <w:ind w:left="810" w:hanging="810"/>
        <w:rPr>
          <w:color w:val="000000" w:themeColor="text1"/>
        </w:rPr>
      </w:pPr>
      <w:r w:rsidRPr="00DA0D9B">
        <w:rPr>
          <w:b/>
          <w:bCs/>
          <w:color w:val="000000" w:themeColor="text1"/>
        </w:rPr>
        <w:t>Line 3</w:t>
      </w:r>
      <w:r w:rsidRPr="00DA0D9B">
        <w:rPr>
          <w:b/>
          <w:bCs/>
          <w:color w:val="000000" w:themeColor="text1"/>
        </w:rPr>
        <w:tab/>
        <w:t>Business income or loss</w:t>
      </w:r>
      <w:r w:rsidRPr="00DA0D9B">
        <w:rPr>
          <w:color w:val="000000" w:themeColor="text1"/>
        </w:rPr>
        <w:t xml:space="preserve"> – Enter the amount of gross profit or loss from any trade, business or profession carried on within West Virginia. If separate accounting is not maintained for the West Virginia business, income derived from business carried on both within and outside of the State must be allocated by a fair and equitable method; and such method of allocation must be explained by a separate statement attached to the return.</w:t>
      </w:r>
    </w:p>
    <w:p w14:paraId="23827475" w14:textId="77777777" w:rsidR="009C61BE" w:rsidRPr="00DA0D9B" w:rsidRDefault="009C61BE" w:rsidP="009C61BE">
      <w:pPr>
        <w:ind w:left="810" w:hanging="810"/>
        <w:rPr>
          <w:color w:val="000000" w:themeColor="text1"/>
        </w:rPr>
      </w:pPr>
      <w:r w:rsidRPr="00DA0D9B">
        <w:rPr>
          <w:b/>
          <w:bCs/>
          <w:color w:val="000000" w:themeColor="text1"/>
        </w:rPr>
        <w:t>Line 4</w:t>
      </w:r>
      <w:r w:rsidRPr="00DA0D9B">
        <w:rPr>
          <w:b/>
          <w:bCs/>
          <w:color w:val="000000" w:themeColor="text1"/>
        </w:rPr>
        <w:tab/>
        <w:t>Capital gain or loss (Include the QFT) –</w:t>
      </w:r>
      <w:r w:rsidRPr="00DA0D9B">
        <w:rPr>
          <w:color w:val="000000" w:themeColor="text1"/>
        </w:rPr>
        <w:t xml:space="preserve"> Capital gain or loss: Enter the net amount of gains or losses from capital assets. The net gains or losses allocable to West Virginia are those from the sale or exchange of property having a situs within the State.</w:t>
      </w:r>
    </w:p>
    <w:p w14:paraId="5EBA69F2" w14:textId="77777777" w:rsidR="009C61BE" w:rsidRPr="00DA0D9B" w:rsidRDefault="009C61BE" w:rsidP="009C61BE">
      <w:pPr>
        <w:ind w:left="810" w:hanging="810"/>
        <w:rPr>
          <w:color w:val="000000" w:themeColor="text1"/>
        </w:rPr>
      </w:pPr>
      <w:r w:rsidRPr="00DA0D9B">
        <w:rPr>
          <w:b/>
          <w:bCs/>
          <w:color w:val="000000" w:themeColor="text1"/>
        </w:rPr>
        <w:t>Line 5</w:t>
      </w:r>
      <w:r w:rsidRPr="00DA0D9B">
        <w:rPr>
          <w:b/>
          <w:bCs/>
          <w:color w:val="000000" w:themeColor="text1"/>
        </w:rPr>
        <w:tab/>
        <w:t>Rents, royalties, partnerships, other estates and trusts –</w:t>
      </w:r>
      <w:r w:rsidRPr="00DA0D9B">
        <w:rPr>
          <w:color w:val="000000" w:themeColor="text1"/>
        </w:rPr>
        <w:t xml:space="preserve"> Enter the amount of gross rents and royalties received from real or tangible personal property having a situs in West Virginia. Also, enter the amount of income from partnerships and other fiduciaries. This would be the proportionate share of income from a resident partnership, estate or trust, or from the West Virginia portion of a non-resident partnership, estate or trust. </w:t>
      </w:r>
    </w:p>
    <w:p w14:paraId="2283DBAD" w14:textId="32A166E2" w:rsidR="00EF1FCD" w:rsidRDefault="00EF1FCD" w:rsidP="009C61BE">
      <w:pPr>
        <w:ind w:left="810" w:hanging="810"/>
        <w:rPr>
          <w:b/>
          <w:bCs/>
          <w:color w:val="000000" w:themeColor="text1"/>
        </w:rPr>
      </w:pPr>
      <w:r>
        <w:rPr>
          <w:b/>
          <w:bCs/>
          <w:color w:val="000000" w:themeColor="text1"/>
        </w:rPr>
        <w:lastRenderedPageBreak/>
        <w:t>Line 6</w:t>
      </w:r>
      <w:r>
        <w:rPr>
          <w:b/>
          <w:bCs/>
          <w:color w:val="000000" w:themeColor="text1"/>
        </w:rPr>
        <w:tab/>
        <w:t>Farm income or loss</w:t>
      </w:r>
    </w:p>
    <w:p w14:paraId="307F40A8" w14:textId="0DDAEB5C" w:rsidR="009C61BE" w:rsidRPr="00DA0D9B" w:rsidRDefault="009C61BE" w:rsidP="009C61BE">
      <w:pPr>
        <w:ind w:left="810" w:hanging="810"/>
        <w:rPr>
          <w:color w:val="000000" w:themeColor="text1"/>
        </w:rPr>
      </w:pPr>
      <w:r w:rsidRPr="00DA0D9B">
        <w:rPr>
          <w:b/>
          <w:bCs/>
          <w:color w:val="000000" w:themeColor="text1"/>
        </w:rPr>
        <w:t>Line 7</w:t>
      </w:r>
      <w:r w:rsidRPr="00DA0D9B">
        <w:rPr>
          <w:b/>
          <w:bCs/>
          <w:color w:val="000000" w:themeColor="text1"/>
        </w:rPr>
        <w:tab/>
        <w:t>Ordinary gain or loss –</w:t>
      </w:r>
      <w:r w:rsidRPr="00DA0D9B">
        <w:rPr>
          <w:color w:val="000000" w:themeColor="text1"/>
        </w:rPr>
        <w:t xml:space="preserve"> Enter the amount of gain or loss from the sale or exchange of property other than capital assets and also from involuntary conversions (other than casualty or theft).</w:t>
      </w:r>
    </w:p>
    <w:p w14:paraId="1CE03B69" w14:textId="77777777" w:rsidR="009C61BE" w:rsidRPr="00DA0D9B" w:rsidRDefault="009C61BE" w:rsidP="009C61BE">
      <w:pPr>
        <w:ind w:left="810" w:hanging="810"/>
        <w:rPr>
          <w:color w:val="000000" w:themeColor="text1"/>
        </w:rPr>
      </w:pPr>
      <w:r w:rsidRPr="00DA0D9B">
        <w:rPr>
          <w:b/>
          <w:bCs/>
          <w:color w:val="000000" w:themeColor="text1"/>
        </w:rPr>
        <w:t>Line 8</w:t>
      </w:r>
      <w:r w:rsidRPr="00DA0D9B">
        <w:rPr>
          <w:b/>
          <w:bCs/>
          <w:color w:val="000000" w:themeColor="text1"/>
        </w:rPr>
        <w:tab/>
        <w:t>Other income –</w:t>
      </w:r>
      <w:r w:rsidRPr="00DA0D9B">
        <w:rPr>
          <w:color w:val="000000" w:themeColor="text1"/>
        </w:rPr>
        <w:t xml:space="preserve"> Enter the total amount of other income which is allocated to West Virginia and not specifically mentioned above.</w:t>
      </w:r>
    </w:p>
    <w:p w14:paraId="6153DE78" w14:textId="77777777" w:rsidR="009C61BE" w:rsidRPr="00DA0D9B" w:rsidRDefault="009C61BE" w:rsidP="009C61BE">
      <w:pPr>
        <w:ind w:left="810" w:hanging="810"/>
        <w:rPr>
          <w:color w:val="000000" w:themeColor="text1"/>
        </w:rPr>
      </w:pPr>
      <w:r w:rsidRPr="00DA0D9B">
        <w:rPr>
          <w:b/>
          <w:bCs/>
          <w:color w:val="000000" w:themeColor="text1"/>
        </w:rPr>
        <w:t>Line 9</w:t>
      </w:r>
      <w:r w:rsidRPr="00DA0D9B">
        <w:rPr>
          <w:b/>
          <w:bCs/>
          <w:color w:val="000000" w:themeColor="text1"/>
        </w:rPr>
        <w:tab/>
        <w:t>Total income –</w:t>
      </w:r>
      <w:r w:rsidRPr="00DA0D9B">
        <w:rPr>
          <w:color w:val="000000" w:themeColor="text1"/>
        </w:rPr>
        <w:t xml:space="preserve"> Add lines 1 through 8.</w:t>
      </w:r>
    </w:p>
    <w:p w14:paraId="698A8BB1" w14:textId="77777777" w:rsidR="009C61BE" w:rsidRPr="00DA0D9B" w:rsidRDefault="009C61BE" w:rsidP="009C61BE">
      <w:pPr>
        <w:ind w:left="810" w:hanging="810"/>
        <w:rPr>
          <w:color w:val="000000" w:themeColor="text1"/>
        </w:rPr>
      </w:pPr>
      <w:r w:rsidRPr="00DA0D9B">
        <w:rPr>
          <w:b/>
          <w:bCs/>
          <w:color w:val="000000" w:themeColor="text1"/>
        </w:rPr>
        <w:t>Line 10</w:t>
      </w:r>
      <w:r w:rsidRPr="00DA0D9B">
        <w:rPr>
          <w:b/>
          <w:bCs/>
          <w:color w:val="000000" w:themeColor="text1"/>
        </w:rPr>
        <w:tab/>
        <w:t>Interest –</w:t>
      </w:r>
      <w:r w:rsidRPr="00DA0D9B">
        <w:rPr>
          <w:color w:val="000000" w:themeColor="text1"/>
        </w:rPr>
        <w:t xml:space="preserve"> Enter the total amount of interest expense allocated to West Virginia. Interest is only allocated to the extent to which it can be related to items of income allocated to West Virginia.</w:t>
      </w:r>
    </w:p>
    <w:p w14:paraId="031DE6F0" w14:textId="77777777" w:rsidR="009C61BE" w:rsidRPr="00DA0D9B" w:rsidRDefault="009C61BE" w:rsidP="009C61BE">
      <w:pPr>
        <w:ind w:left="810" w:hanging="810"/>
        <w:rPr>
          <w:color w:val="000000" w:themeColor="text1"/>
        </w:rPr>
      </w:pPr>
      <w:r w:rsidRPr="00DA0D9B">
        <w:rPr>
          <w:b/>
          <w:bCs/>
          <w:color w:val="000000" w:themeColor="text1"/>
        </w:rPr>
        <w:t>Line 11</w:t>
      </w:r>
      <w:r w:rsidRPr="00DA0D9B">
        <w:rPr>
          <w:b/>
          <w:bCs/>
          <w:color w:val="000000" w:themeColor="text1"/>
        </w:rPr>
        <w:tab/>
        <w:t>Taxes (Include the QFT) –</w:t>
      </w:r>
      <w:r w:rsidRPr="00DA0D9B">
        <w:rPr>
          <w:color w:val="000000" w:themeColor="text1"/>
        </w:rPr>
        <w:t xml:space="preserve"> Enter the amount of taxes allocated to West Virginia. Taxes are allocated to the extent such are connected with the operation of a business or property having a situs within the State.</w:t>
      </w:r>
    </w:p>
    <w:p w14:paraId="2D312C4D" w14:textId="77777777" w:rsidR="009C61BE" w:rsidRPr="00DA0D9B" w:rsidRDefault="009C61BE" w:rsidP="009C61BE">
      <w:pPr>
        <w:ind w:left="810" w:hanging="810"/>
        <w:rPr>
          <w:color w:val="000000" w:themeColor="text1"/>
        </w:rPr>
      </w:pPr>
      <w:r w:rsidRPr="00DA0D9B">
        <w:rPr>
          <w:b/>
          <w:bCs/>
          <w:color w:val="000000" w:themeColor="text1"/>
        </w:rPr>
        <w:t>Line 12</w:t>
      </w:r>
      <w:r w:rsidRPr="00DA0D9B">
        <w:rPr>
          <w:b/>
          <w:bCs/>
          <w:color w:val="000000" w:themeColor="text1"/>
        </w:rPr>
        <w:tab/>
        <w:t>Fiduciary/Trustee fees (Include the QFT) –</w:t>
      </w:r>
      <w:r w:rsidRPr="00DA0D9B">
        <w:rPr>
          <w:color w:val="000000" w:themeColor="text1"/>
        </w:rPr>
        <w:t xml:space="preserve"> Enter the deductible fees paid to the fiduciary for administering the estate, trust or QFT during the tax year that are connected to West Virginia. Note: Fiduciary/Trustee fees deducted on Federal Form 706 cannot be deducted on this form.</w:t>
      </w:r>
    </w:p>
    <w:p w14:paraId="527D58C5" w14:textId="77777777" w:rsidR="009C61BE" w:rsidRPr="00DA0D9B" w:rsidRDefault="009C61BE" w:rsidP="009C61BE">
      <w:pPr>
        <w:ind w:left="810" w:hanging="810"/>
        <w:rPr>
          <w:color w:val="000000" w:themeColor="text1"/>
        </w:rPr>
      </w:pPr>
      <w:r w:rsidRPr="00DA0D9B">
        <w:rPr>
          <w:b/>
          <w:bCs/>
          <w:color w:val="000000" w:themeColor="text1"/>
        </w:rPr>
        <w:t>Line 13</w:t>
      </w:r>
      <w:r w:rsidRPr="00DA0D9B">
        <w:rPr>
          <w:b/>
          <w:bCs/>
          <w:color w:val="000000" w:themeColor="text1"/>
        </w:rPr>
        <w:tab/>
        <w:t>Charitable deduction –</w:t>
      </w:r>
      <w:r w:rsidRPr="00DA0D9B">
        <w:rPr>
          <w:color w:val="000000" w:themeColor="text1"/>
        </w:rPr>
        <w:t xml:space="preserve"> Charitable contributions can be allocated to the extent they are made to West Virginia charities or are gifts to the State or any political subdivision of the State.</w:t>
      </w:r>
    </w:p>
    <w:p w14:paraId="2DC36365" w14:textId="77777777" w:rsidR="009C61BE" w:rsidRPr="00DA0D9B" w:rsidRDefault="009C61BE" w:rsidP="009C61BE">
      <w:pPr>
        <w:ind w:left="810" w:hanging="810"/>
        <w:rPr>
          <w:color w:val="000000" w:themeColor="text1"/>
        </w:rPr>
      </w:pPr>
      <w:r w:rsidRPr="00DA0D9B">
        <w:rPr>
          <w:b/>
          <w:bCs/>
          <w:color w:val="000000" w:themeColor="text1"/>
        </w:rPr>
        <w:t>Line 14</w:t>
      </w:r>
      <w:r w:rsidRPr="00DA0D9B">
        <w:rPr>
          <w:b/>
          <w:bCs/>
          <w:color w:val="000000" w:themeColor="text1"/>
        </w:rPr>
        <w:tab/>
        <w:t>Attorney, accountant, and return preparer fees (Include the QFT) –</w:t>
      </w:r>
      <w:r w:rsidRPr="00DA0D9B">
        <w:rPr>
          <w:color w:val="000000" w:themeColor="text1"/>
        </w:rPr>
        <w:t xml:space="preserve"> Enter the deductible fees paid by the estate or trust during the tax year that are connected with West Virginia.</w:t>
      </w:r>
    </w:p>
    <w:p w14:paraId="3BC8EDC3" w14:textId="77777777" w:rsidR="009C61BE" w:rsidRPr="00DA0D9B" w:rsidRDefault="009C61BE" w:rsidP="009C61BE">
      <w:pPr>
        <w:ind w:left="810" w:hanging="810"/>
        <w:rPr>
          <w:color w:val="000000" w:themeColor="text1"/>
        </w:rPr>
      </w:pPr>
      <w:r w:rsidRPr="00DA0D9B">
        <w:rPr>
          <w:b/>
          <w:bCs/>
          <w:color w:val="000000" w:themeColor="text1"/>
        </w:rPr>
        <w:t>Line 15</w:t>
      </w:r>
      <w:r w:rsidRPr="00DA0D9B">
        <w:rPr>
          <w:b/>
          <w:bCs/>
          <w:color w:val="000000" w:themeColor="text1"/>
        </w:rPr>
        <w:tab/>
        <w:t>Other deductions (Estate or Trust filing a 1041)</w:t>
      </w:r>
      <w:r w:rsidRPr="00DA0D9B">
        <w:rPr>
          <w:color w:val="000000" w:themeColor="text1"/>
        </w:rPr>
        <w:t xml:space="preserve"> – Enter the total amount of all other expenses authorized by law and allocated to West Virginia. These expenses must be connected with income previously allocated to West Virginia. Additional instructions for QFT filers: Other deductions not subject to the 2% Floor: Enter the total amount of all other expenses authorized by law and allocated to West Virginia. These expenses must be connected with income previously allocated to West Virginia. Allowable miscellaneous deductions subject to the 2% Floor: Enter the amount of the allowable miscellaneous deductions subject to the 2% Floor. These deductions must be connected with income previously allocated to West Virginia.</w:t>
      </w:r>
    </w:p>
    <w:p w14:paraId="2656240A" w14:textId="77777777" w:rsidR="009C61BE" w:rsidRPr="00DA0D9B" w:rsidRDefault="009C61BE" w:rsidP="009C61BE">
      <w:pPr>
        <w:ind w:left="810" w:hanging="810"/>
        <w:rPr>
          <w:color w:val="000000" w:themeColor="text1"/>
        </w:rPr>
      </w:pPr>
      <w:r w:rsidRPr="00DA0D9B">
        <w:rPr>
          <w:b/>
          <w:bCs/>
          <w:color w:val="000000" w:themeColor="text1"/>
        </w:rPr>
        <w:t>Line 16</w:t>
      </w:r>
      <w:r w:rsidRPr="00DA0D9B">
        <w:rPr>
          <w:b/>
          <w:bCs/>
          <w:color w:val="000000" w:themeColor="text1"/>
        </w:rPr>
        <w:tab/>
        <w:t>Total –</w:t>
      </w:r>
      <w:r w:rsidRPr="00DA0D9B">
        <w:rPr>
          <w:color w:val="000000" w:themeColor="text1"/>
        </w:rPr>
        <w:t xml:space="preserve"> of lines 10 through 15.</w:t>
      </w:r>
    </w:p>
    <w:p w14:paraId="51B15113" w14:textId="77777777" w:rsidR="009C61BE" w:rsidRPr="00DA0D9B" w:rsidRDefault="009C61BE" w:rsidP="009C61BE">
      <w:pPr>
        <w:ind w:left="810" w:hanging="810"/>
        <w:rPr>
          <w:color w:val="000000" w:themeColor="text1"/>
        </w:rPr>
      </w:pPr>
      <w:r w:rsidRPr="00DA0D9B">
        <w:rPr>
          <w:b/>
          <w:bCs/>
          <w:color w:val="000000" w:themeColor="text1"/>
        </w:rPr>
        <w:t>Line 17</w:t>
      </w:r>
      <w:r w:rsidRPr="00DA0D9B">
        <w:rPr>
          <w:b/>
          <w:bCs/>
          <w:color w:val="000000" w:themeColor="text1"/>
        </w:rPr>
        <w:tab/>
        <w:t xml:space="preserve"> Adjusted total income or loss</w:t>
      </w:r>
      <w:r w:rsidRPr="00DA0D9B">
        <w:rPr>
          <w:color w:val="000000" w:themeColor="text1"/>
        </w:rPr>
        <w:t xml:space="preserve"> – line 9 minus Line 16.</w:t>
      </w:r>
    </w:p>
    <w:p w14:paraId="1A801DA5" w14:textId="77777777" w:rsidR="009C61BE" w:rsidRPr="00DA0D9B" w:rsidRDefault="009C61BE" w:rsidP="009C61BE">
      <w:pPr>
        <w:ind w:left="810" w:hanging="810"/>
        <w:rPr>
          <w:color w:val="000000" w:themeColor="text1"/>
        </w:rPr>
      </w:pPr>
      <w:r w:rsidRPr="00DA0D9B">
        <w:rPr>
          <w:b/>
          <w:bCs/>
          <w:color w:val="000000" w:themeColor="text1"/>
        </w:rPr>
        <w:t>Line 19</w:t>
      </w:r>
      <w:r w:rsidRPr="00DA0D9B">
        <w:rPr>
          <w:b/>
          <w:bCs/>
          <w:color w:val="000000" w:themeColor="text1"/>
        </w:rPr>
        <w:tab/>
        <w:t>Income distribution deduction –</w:t>
      </w:r>
      <w:r w:rsidRPr="00DA0D9B">
        <w:rPr>
          <w:color w:val="000000" w:themeColor="text1"/>
        </w:rPr>
        <w:t xml:space="preserve"> In order to establish the West Virginia allocation percentage, divide the amount on line 17, column II by the amount on line 17, column I. Multiply the West Virginia percentage by amount on line 19, column I and enter the product in column II. This amount will be your West Virginia distribution deduction.</w:t>
      </w:r>
    </w:p>
    <w:p w14:paraId="3FFE1151" w14:textId="77777777" w:rsidR="009C61BE" w:rsidRPr="00DA0D9B" w:rsidRDefault="009C61BE" w:rsidP="009C61BE">
      <w:pPr>
        <w:ind w:left="810" w:hanging="810"/>
        <w:rPr>
          <w:color w:val="000000" w:themeColor="text1"/>
        </w:rPr>
      </w:pPr>
      <w:r w:rsidRPr="00DA0D9B">
        <w:rPr>
          <w:b/>
          <w:bCs/>
          <w:color w:val="000000" w:themeColor="text1"/>
        </w:rPr>
        <w:t>Line 19</w:t>
      </w:r>
      <w:r w:rsidRPr="00DA0D9B">
        <w:rPr>
          <w:b/>
          <w:bCs/>
          <w:color w:val="000000" w:themeColor="text1"/>
        </w:rPr>
        <w:tab/>
        <w:t>Federal exemption –</w:t>
      </w:r>
      <w:r w:rsidRPr="00DA0D9B">
        <w:rPr>
          <w:color w:val="000000" w:themeColor="text1"/>
        </w:rPr>
        <w:t xml:space="preserve"> Enter the amount of the federal exemption from Form 1041, in both column I and column II (this amount need not be allocated).</w:t>
      </w:r>
    </w:p>
    <w:p w14:paraId="10EB2A1E" w14:textId="77777777" w:rsidR="009C61BE" w:rsidRPr="00DA0D9B" w:rsidRDefault="009C61BE" w:rsidP="009C61BE">
      <w:pPr>
        <w:ind w:left="810" w:hanging="810"/>
        <w:rPr>
          <w:color w:val="000000" w:themeColor="text1"/>
        </w:rPr>
      </w:pPr>
      <w:r w:rsidRPr="00DA0D9B">
        <w:rPr>
          <w:b/>
          <w:bCs/>
          <w:color w:val="000000" w:themeColor="text1"/>
        </w:rPr>
        <w:t>Line 20</w:t>
      </w:r>
      <w:r w:rsidRPr="00DA0D9B">
        <w:rPr>
          <w:b/>
          <w:bCs/>
          <w:color w:val="000000" w:themeColor="text1"/>
        </w:rPr>
        <w:tab/>
        <w:t>Total deductions</w:t>
      </w:r>
      <w:r w:rsidRPr="00DA0D9B">
        <w:rPr>
          <w:color w:val="000000" w:themeColor="text1"/>
        </w:rPr>
        <w:t xml:space="preserve"> – sum of lines 19 and 19.</w:t>
      </w:r>
    </w:p>
    <w:p w14:paraId="28BB84A3" w14:textId="77777777" w:rsidR="009C61BE" w:rsidRPr="00DA0D9B" w:rsidRDefault="009C61BE" w:rsidP="009C61BE">
      <w:pPr>
        <w:ind w:left="810" w:hanging="810"/>
        <w:rPr>
          <w:color w:val="000000" w:themeColor="text1"/>
        </w:rPr>
      </w:pPr>
      <w:r w:rsidRPr="00DA0D9B">
        <w:rPr>
          <w:b/>
          <w:bCs/>
          <w:color w:val="000000" w:themeColor="text1"/>
        </w:rPr>
        <w:t>Line 21</w:t>
      </w:r>
      <w:r w:rsidRPr="00DA0D9B">
        <w:rPr>
          <w:b/>
          <w:bCs/>
          <w:color w:val="000000" w:themeColor="text1"/>
        </w:rPr>
        <w:tab/>
        <w:t>Taxable income of Fiduciary –</w:t>
      </w:r>
      <w:r w:rsidRPr="00DA0D9B">
        <w:rPr>
          <w:color w:val="000000" w:themeColor="text1"/>
        </w:rPr>
        <w:t xml:space="preserve"> line 17 minus Line 20.</w:t>
      </w:r>
    </w:p>
    <w:p w14:paraId="3CDC1C7C" w14:textId="77777777" w:rsidR="009C61BE" w:rsidRPr="00DA0D9B" w:rsidRDefault="009C61BE" w:rsidP="009C61BE">
      <w:pPr>
        <w:pStyle w:val="Heading3"/>
        <w:rPr>
          <w:color w:val="000000" w:themeColor="text1"/>
        </w:rPr>
      </w:pPr>
      <w:r w:rsidRPr="00DA0D9B">
        <w:rPr>
          <w:color w:val="000000" w:themeColor="text1"/>
        </w:rPr>
        <w:t>Part II - Calculation of West Virginia Tax</w:t>
      </w:r>
    </w:p>
    <w:p w14:paraId="633D8E85" w14:textId="77777777" w:rsidR="009C61BE" w:rsidRPr="00DA0D9B" w:rsidRDefault="009C61BE" w:rsidP="009C61BE">
      <w:pPr>
        <w:ind w:left="810" w:hanging="810"/>
        <w:rPr>
          <w:color w:val="000000" w:themeColor="text1"/>
        </w:rPr>
      </w:pPr>
      <w:r w:rsidRPr="00EF1FCD">
        <w:rPr>
          <w:b/>
          <w:bCs/>
          <w:color w:val="000000" w:themeColor="text1"/>
        </w:rPr>
        <w:t>Line 22</w:t>
      </w:r>
      <w:r w:rsidRPr="00DA0D9B">
        <w:rPr>
          <w:color w:val="000000" w:themeColor="text1"/>
        </w:rPr>
        <w:tab/>
        <w:t>WV Taxable Income: enter amount from page 1, line 4.</w:t>
      </w:r>
    </w:p>
    <w:p w14:paraId="4B917D7A" w14:textId="77777777" w:rsidR="009C61BE" w:rsidRPr="00DA0D9B" w:rsidRDefault="009C61BE" w:rsidP="009C61BE">
      <w:pPr>
        <w:ind w:left="810" w:hanging="810"/>
        <w:rPr>
          <w:color w:val="000000" w:themeColor="text1"/>
        </w:rPr>
      </w:pPr>
      <w:r w:rsidRPr="00DA0D9B">
        <w:rPr>
          <w:b/>
          <w:bCs/>
          <w:color w:val="000000" w:themeColor="text1"/>
        </w:rPr>
        <w:t>Line 23</w:t>
      </w:r>
      <w:r w:rsidRPr="00DA0D9B">
        <w:rPr>
          <w:b/>
          <w:bCs/>
          <w:color w:val="000000" w:themeColor="text1"/>
        </w:rPr>
        <w:tab/>
        <w:t>Tentative Tax –</w:t>
      </w:r>
      <w:r w:rsidRPr="00DA0D9B">
        <w:rPr>
          <w:color w:val="000000" w:themeColor="text1"/>
        </w:rPr>
        <w:t xml:space="preserve"> apply rate schedule to line 22 (see rate schedule on page 5).</w:t>
      </w:r>
    </w:p>
    <w:p w14:paraId="27878026" w14:textId="77777777" w:rsidR="009C61BE" w:rsidRPr="00DA0D9B" w:rsidRDefault="009C61BE" w:rsidP="009C61BE">
      <w:pPr>
        <w:ind w:left="810" w:hanging="810"/>
        <w:rPr>
          <w:color w:val="000000" w:themeColor="text1"/>
        </w:rPr>
      </w:pPr>
      <w:r w:rsidRPr="00DA0D9B">
        <w:rPr>
          <w:b/>
          <w:bCs/>
          <w:color w:val="000000" w:themeColor="text1"/>
        </w:rPr>
        <w:t>Line 24</w:t>
      </w:r>
      <w:r w:rsidRPr="00DA0D9B">
        <w:rPr>
          <w:b/>
          <w:bCs/>
          <w:color w:val="000000" w:themeColor="text1"/>
        </w:rPr>
        <w:tab/>
        <w:t>Income Percentage –</w:t>
      </w:r>
      <w:r w:rsidRPr="00DA0D9B">
        <w:rPr>
          <w:color w:val="000000" w:themeColor="text1"/>
        </w:rPr>
        <w:t xml:space="preserve"> If Federal Taxable Income of Fiduciary (line 21, column I) is less than or equal to zero, the income percentage is set to 0.0000. Otherwise, WV Taxable Income of Fiduciary (line 21, column II) divided by Federal Taxable Income of Fiduciary (line 21, column I)), not to exceed 100%. </w:t>
      </w:r>
    </w:p>
    <w:p w14:paraId="3D8141FA" w14:textId="3F264723" w:rsidR="00ED4633" w:rsidRPr="00DA0D9B" w:rsidRDefault="009C61BE" w:rsidP="009C61BE">
      <w:pPr>
        <w:ind w:left="810" w:hanging="810"/>
        <w:rPr>
          <w:color w:val="000000" w:themeColor="text1"/>
        </w:rPr>
      </w:pPr>
      <w:r w:rsidRPr="00DA0D9B">
        <w:rPr>
          <w:b/>
          <w:bCs/>
          <w:color w:val="000000" w:themeColor="text1"/>
        </w:rPr>
        <w:t>Line 25</w:t>
      </w:r>
      <w:r w:rsidRPr="00DA0D9B">
        <w:rPr>
          <w:b/>
          <w:bCs/>
          <w:color w:val="000000" w:themeColor="text1"/>
        </w:rPr>
        <w:tab/>
        <w:t>West Virginia Tax –</w:t>
      </w:r>
      <w:r w:rsidRPr="00DA0D9B">
        <w:rPr>
          <w:color w:val="000000" w:themeColor="text1"/>
        </w:rPr>
        <w:t xml:space="preserve"> line 23 times Line 24. Enter result on page 1, line 5.</w:t>
      </w:r>
    </w:p>
    <w:p w14:paraId="6C2F7AB6" w14:textId="7483989E" w:rsidR="009C61BE" w:rsidRPr="00DA0D9B" w:rsidRDefault="009C61BE">
      <w:pPr>
        <w:spacing w:line="276" w:lineRule="auto"/>
        <w:jc w:val="left"/>
        <w:rPr>
          <w:color w:val="000000" w:themeColor="text1"/>
        </w:rPr>
      </w:pPr>
      <w:r w:rsidRPr="00DA0D9B">
        <w:rPr>
          <w:color w:val="000000" w:themeColor="text1"/>
        </w:rPr>
        <w:br w:type="page"/>
      </w:r>
    </w:p>
    <w:p w14:paraId="7C5EE186" w14:textId="77777777" w:rsidR="003B3C58" w:rsidRPr="00DA0D9B" w:rsidRDefault="009C61BE" w:rsidP="003B3C58">
      <w:pPr>
        <w:pStyle w:val="Heading1"/>
        <w:jc w:val="center"/>
        <w:rPr>
          <w:color w:val="000000" w:themeColor="text1"/>
        </w:rPr>
      </w:pPr>
      <w:r w:rsidRPr="00DA0D9B">
        <w:rPr>
          <w:color w:val="000000" w:themeColor="text1"/>
        </w:rPr>
        <w:lastRenderedPageBreak/>
        <w:t xml:space="preserve">West Virginia tax rate schedule for </w:t>
      </w:r>
    </w:p>
    <w:p w14:paraId="30664474" w14:textId="70E35B8D" w:rsidR="009C61BE" w:rsidRPr="00DA0D9B" w:rsidRDefault="009C61BE" w:rsidP="003B3C58">
      <w:pPr>
        <w:pStyle w:val="Heading1"/>
        <w:jc w:val="center"/>
        <w:rPr>
          <w:color w:val="000000" w:themeColor="text1"/>
        </w:rPr>
      </w:pPr>
      <w:r w:rsidRPr="00DA0D9B">
        <w:rPr>
          <w:color w:val="000000" w:themeColor="text1"/>
        </w:rPr>
        <w:t>resident</w:t>
      </w:r>
      <w:r w:rsidR="003B3C58" w:rsidRPr="00DA0D9B">
        <w:rPr>
          <w:color w:val="000000" w:themeColor="text1"/>
        </w:rPr>
        <w:t xml:space="preserve"> </w:t>
      </w:r>
      <w:r w:rsidRPr="00DA0D9B">
        <w:rPr>
          <w:color w:val="000000" w:themeColor="text1"/>
        </w:rPr>
        <w:t>And non-resident estates and trusts</w:t>
      </w:r>
    </w:p>
    <w:p w14:paraId="5E5CE7D0" w14:textId="03BD1655" w:rsidR="009C61BE" w:rsidRPr="00DA0D9B" w:rsidRDefault="00DA0D9B" w:rsidP="003B3C58">
      <w:pPr>
        <w:spacing w:before="0" w:after="0"/>
        <w:jc w:val="center"/>
        <w:rPr>
          <w:b/>
          <w:bCs/>
          <w:color w:val="000000" w:themeColor="text1"/>
          <w:sz w:val="24"/>
          <w:szCs w:val="24"/>
        </w:rPr>
      </w:pPr>
      <w:r w:rsidRPr="00DA0D9B">
        <w:rPr>
          <w:b/>
          <w:bCs/>
          <w:color w:val="000000" w:themeColor="text1"/>
          <w:sz w:val="24"/>
          <w:szCs w:val="24"/>
        </w:rPr>
        <w:t>APPLY RATE SCHEDULE TO THE WEST VIRGINIA</w:t>
      </w:r>
    </w:p>
    <w:p w14:paraId="2D35EFF4" w14:textId="2D0B4677" w:rsidR="009C61BE" w:rsidRPr="00DA0D9B" w:rsidRDefault="00DA0D9B" w:rsidP="003B3C58">
      <w:pPr>
        <w:spacing w:before="0" w:after="0"/>
        <w:jc w:val="center"/>
        <w:rPr>
          <w:b/>
          <w:bCs/>
          <w:color w:val="000000" w:themeColor="text1"/>
          <w:sz w:val="24"/>
          <w:szCs w:val="24"/>
        </w:rPr>
      </w:pPr>
      <w:r w:rsidRPr="00DA0D9B">
        <w:rPr>
          <w:b/>
          <w:bCs/>
          <w:color w:val="000000" w:themeColor="text1"/>
          <w:sz w:val="24"/>
          <w:szCs w:val="24"/>
        </w:rPr>
        <w:t>TAXABLE INCOME ON LINE 4</w:t>
      </w:r>
    </w:p>
    <w:p w14:paraId="68D6A7D8" w14:textId="77777777" w:rsidR="003B3C58" w:rsidRPr="00DA0D9B" w:rsidRDefault="003B3C58" w:rsidP="009C61BE">
      <w:pPr>
        <w:tabs>
          <w:tab w:val="left" w:leader="dot" w:pos="8280"/>
        </w:tabs>
        <w:autoSpaceDE w:val="0"/>
        <w:autoSpaceDN w:val="0"/>
        <w:adjustRightInd w:val="0"/>
        <w:spacing w:before="0" w:after="0" w:line="288" w:lineRule="auto"/>
        <w:jc w:val="left"/>
        <w:textAlignment w:val="center"/>
        <w:rPr>
          <w:rFonts w:ascii="Arial" w:hAnsi="Arial" w:cs="Arial"/>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890"/>
        <w:gridCol w:w="1980"/>
        <w:gridCol w:w="1800"/>
        <w:gridCol w:w="990"/>
        <w:gridCol w:w="2785"/>
      </w:tblGrid>
      <w:tr w:rsidR="00DA0D9B" w:rsidRPr="00DA0D9B" w14:paraId="3F099027" w14:textId="77777777" w:rsidTr="002D06A6">
        <w:tc>
          <w:tcPr>
            <w:tcW w:w="7015" w:type="dxa"/>
            <w:gridSpan w:val="4"/>
          </w:tcPr>
          <w:p w14:paraId="1939DF05" w14:textId="1E8A5616"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DA0D9B">
              <w:rPr>
                <w:rFonts w:ascii="Arial" w:hAnsi="Arial" w:cs="Arial"/>
                <w:color w:val="000000" w:themeColor="text1"/>
                <w:sz w:val="24"/>
                <w:szCs w:val="24"/>
              </w:rPr>
              <w:t xml:space="preserve">    </w:t>
            </w:r>
            <w:r w:rsidRPr="009C61BE">
              <w:rPr>
                <w:rFonts w:ascii="Arial" w:hAnsi="Arial" w:cs="Arial"/>
                <w:color w:val="000000" w:themeColor="text1"/>
                <w:sz w:val="24"/>
                <w:szCs w:val="24"/>
              </w:rPr>
              <w:t>Less than $10,000</w:t>
            </w:r>
            <w:r w:rsidRPr="00DA0D9B">
              <w:rPr>
                <w:rFonts w:ascii="Arial" w:hAnsi="Arial" w:cs="Arial"/>
                <w:color w:val="000000" w:themeColor="text1"/>
                <w:sz w:val="24"/>
                <w:szCs w:val="24"/>
              </w:rPr>
              <w:t xml:space="preserve"> ………………………………………………..</w:t>
            </w:r>
          </w:p>
        </w:tc>
        <w:tc>
          <w:tcPr>
            <w:tcW w:w="990" w:type="dxa"/>
          </w:tcPr>
          <w:p w14:paraId="5C2D94DD" w14:textId="37F0A30C"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3</w:t>
            </w:r>
            <w:r w:rsidRPr="00DA0D9B">
              <w:rPr>
                <w:rFonts w:ascii="Arial" w:hAnsi="Arial" w:cs="Arial"/>
                <w:color w:val="000000" w:themeColor="text1"/>
                <w:sz w:val="24"/>
                <w:szCs w:val="24"/>
              </w:rPr>
              <w:t xml:space="preserve">    </w:t>
            </w:r>
            <w:r w:rsidRPr="009C61BE">
              <w:rPr>
                <w:rFonts w:ascii="Arial" w:hAnsi="Arial" w:cs="Arial"/>
                <w:color w:val="000000" w:themeColor="text1"/>
                <w:sz w:val="24"/>
                <w:szCs w:val="24"/>
              </w:rPr>
              <w:t xml:space="preserve">% </w:t>
            </w:r>
          </w:p>
        </w:tc>
        <w:tc>
          <w:tcPr>
            <w:tcW w:w="2785" w:type="dxa"/>
          </w:tcPr>
          <w:p w14:paraId="5BB4B827" w14:textId="09BDEF56"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of the taxable income</w:t>
            </w:r>
          </w:p>
        </w:tc>
      </w:tr>
      <w:tr w:rsidR="00DA0D9B" w:rsidRPr="00DA0D9B" w14:paraId="5E25AAA6" w14:textId="77777777" w:rsidTr="003B3C58">
        <w:tc>
          <w:tcPr>
            <w:tcW w:w="1345" w:type="dxa"/>
          </w:tcPr>
          <w:p w14:paraId="265B9ECA" w14:textId="5C0E3E1A"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At least –</w:t>
            </w:r>
          </w:p>
        </w:tc>
        <w:tc>
          <w:tcPr>
            <w:tcW w:w="1890" w:type="dxa"/>
          </w:tcPr>
          <w:p w14:paraId="23E772DE" w14:textId="141F77EE"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But less than –</w:t>
            </w:r>
          </w:p>
        </w:tc>
        <w:tc>
          <w:tcPr>
            <w:tcW w:w="1980" w:type="dxa"/>
          </w:tcPr>
          <w:p w14:paraId="012E6D11" w14:textId="77777777"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p>
        </w:tc>
        <w:tc>
          <w:tcPr>
            <w:tcW w:w="1800" w:type="dxa"/>
          </w:tcPr>
          <w:p w14:paraId="6D1AE46A" w14:textId="77777777"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p>
        </w:tc>
        <w:tc>
          <w:tcPr>
            <w:tcW w:w="990" w:type="dxa"/>
          </w:tcPr>
          <w:p w14:paraId="3BB99C0A" w14:textId="77777777"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p>
        </w:tc>
        <w:tc>
          <w:tcPr>
            <w:tcW w:w="2785" w:type="dxa"/>
          </w:tcPr>
          <w:p w14:paraId="5AA3EF71" w14:textId="15B94990"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p>
        </w:tc>
      </w:tr>
      <w:tr w:rsidR="00DA0D9B" w:rsidRPr="00DA0D9B" w14:paraId="0DF1AD2A" w14:textId="77777777" w:rsidTr="00CE537B">
        <w:tc>
          <w:tcPr>
            <w:tcW w:w="1345" w:type="dxa"/>
          </w:tcPr>
          <w:p w14:paraId="30B88B19" w14:textId="064A878C"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$10,000</w:t>
            </w:r>
          </w:p>
        </w:tc>
        <w:tc>
          <w:tcPr>
            <w:tcW w:w="3870" w:type="dxa"/>
            <w:gridSpan w:val="2"/>
          </w:tcPr>
          <w:p w14:paraId="1C4B5EE6" w14:textId="30153379"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$25,000</w:t>
            </w:r>
            <w:r w:rsidRPr="00DA0D9B">
              <w:rPr>
                <w:rFonts w:ascii="Arial" w:hAnsi="Arial" w:cs="Arial"/>
                <w:color w:val="000000" w:themeColor="text1"/>
                <w:sz w:val="24"/>
                <w:szCs w:val="24"/>
              </w:rPr>
              <w:t xml:space="preserve"> ………….…………………</w:t>
            </w:r>
          </w:p>
        </w:tc>
        <w:tc>
          <w:tcPr>
            <w:tcW w:w="1800" w:type="dxa"/>
          </w:tcPr>
          <w:p w14:paraId="12846171" w14:textId="7E73055F" w:rsidR="003B3C58" w:rsidRPr="00DA0D9B" w:rsidRDefault="003B3C58" w:rsidP="003B3C58">
            <w:pPr>
              <w:tabs>
                <w:tab w:val="left" w:pos="1170"/>
                <w:tab w:val="left" w:leader="dot" w:pos="8280"/>
              </w:tabs>
              <w:autoSpaceDE w:val="0"/>
              <w:autoSpaceDN w:val="0"/>
              <w:adjustRightInd w:val="0"/>
              <w:spacing w:line="288" w:lineRule="auto"/>
              <w:jc w:val="right"/>
              <w:textAlignment w:val="center"/>
              <w:rPr>
                <w:rFonts w:ascii="Arial" w:hAnsi="Arial" w:cs="Arial"/>
                <w:color w:val="000000" w:themeColor="text1"/>
                <w:sz w:val="24"/>
                <w:szCs w:val="24"/>
              </w:rPr>
            </w:pPr>
            <w:r w:rsidRPr="009C61BE">
              <w:rPr>
                <w:rFonts w:ascii="Arial" w:hAnsi="Arial" w:cs="Arial"/>
                <w:color w:val="000000" w:themeColor="text1"/>
                <w:sz w:val="24"/>
                <w:szCs w:val="24"/>
              </w:rPr>
              <w:t>$300.00 plu</w:t>
            </w:r>
            <w:r w:rsidRPr="00DA0D9B">
              <w:rPr>
                <w:rFonts w:ascii="Arial" w:hAnsi="Arial" w:cs="Arial"/>
                <w:color w:val="000000" w:themeColor="text1"/>
                <w:sz w:val="24"/>
                <w:szCs w:val="24"/>
              </w:rPr>
              <w:t>s</w:t>
            </w:r>
          </w:p>
        </w:tc>
        <w:tc>
          <w:tcPr>
            <w:tcW w:w="990" w:type="dxa"/>
          </w:tcPr>
          <w:p w14:paraId="7B9AF541" w14:textId="2A932120"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4</w:t>
            </w:r>
            <w:r w:rsidRPr="00DA0D9B">
              <w:rPr>
                <w:rFonts w:ascii="Arial" w:hAnsi="Arial" w:cs="Arial"/>
                <w:color w:val="000000" w:themeColor="text1"/>
                <w:sz w:val="24"/>
                <w:szCs w:val="24"/>
              </w:rPr>
              <w:t xml:space="preserve">    </w:t>
            </w:r>
            <w:r w:rsidRPr="009C61BE">
              <w:rPr>
                <w:rFonts w:ascii="Arial" w:hAnsi="Arial" w:cs="Arial"/>
                <w:color w:val="000000" w:themeColor="text1"/>
                <w:sz w:val="24"/>
                <w:szCs w:val="24"/>
              </w:rPr>
              <w:t>%</w:t>
            </w:r>
          </w:p>
        </w:tc>
        <w:tc>
          <w:tcPr>
            <w:tcW w:w="2785" w:type="dxa"/>
          </w:tcPr>
          <w:p w14:paraId="02BFAA37" w14:textId="0047C96C"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of excess over $10,000</w:t>
            </w:r>
          </w:p>
        </w:tc>
      </w:tr>
      <w:tr w:rsidR="00DA0D9B" w:rsidRPr="00DA0D9B" w14:paraId="600D5CDE" w14:textId="77777777" w:rsidTr="00D27D00">
        <w:tc>
          <w:tcPr>
            <w:tcW w:w="1345" w:type="dxa"/>
          </w:tcPr>
          <w:p w14:paraId="31FB0A08" w14:textId="4980DA6F"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$25,000</w:t>
            </w:r>
          </w:p>
        </w:tc>
        <w:tc>
          <w:tcPr>
            <w:tcW w:w="3870" w:type="dxa"/>
            <w:gridSpan w:val="2"/>
          </w:tcPr>
          <w:p w14:paraId="0EA87126" w14:textId="53DB37C3"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$40,000</w:t>
            </w:r>
            <w:r w:rsidRPr="00DA0D9B">
              <w:rPr>
                <w:rFonts w:ascii="Arial" w:hAnsi="Arial" w:cs="Arial"/>
                <w:color w:val="000000" w:themeColor="text1"/>
                <w:sz w:val="24"/>
                <w:szCs w:val="24"/>
              </w:rPr>
              <w:t xml:space="preserve"> …………………………….</w:t>
            </w:r>
          </w:p>
        </w:tc>
        <w:tc>
          <w:tcPr>
            <w:tcW w:w="1800" w:type="dxa"/>
          </w:tcPr>
          <w:p w14:paraId="6F09805D" w14:textId="22436FC3" w:rsidR="003B3C58" w:rsidRPr="00DA0D9B" w:rsidRDefault="003B3C58" w:rsidP="003B3C58">
            <w:pPr>
              <w:tabs>
                <w:tab w:val="left" w:pos="1170"/>
                <w:tab w:val="left" w:leader="dot" w:pos="8280"/>
              </w:tabs>
              <w:autoSpaceDE w:val="0"/>
              <w:autoSpaceDN w:val="0"/>
              <w:adjustRightInd w:val="0"/>
              <w:spacing w:line="288" w:lineRule="auto"/>
              <w:jc w:val="right"/>
              <w:textAlignment w:val="center"/>
              <w:rPr>
                <w:rFonts w:ascii="Arial" w:hAnsi="Arial" w:cs="Arial"/>
                <w:color w:val="000000" w:themeColor="text1"/>
                <w:sz w:val="24"/>
                <w:szCs w:val="24"/>
              </w:rPr>
            </w:pPr>
            <w:r w:rsidRPr="009C61BE">
              <w:rPr>
                <w:rFonts w:ascii="Arial" w:hAnsi="Arial" w:cs="Arial"/>
                <w:color w:val="000000" w:themeColor="text1"/>
                <w:sz w:val="24"/>
                <w:szCs w:val="24"/>
              </w:rPr>
              <w:t>$900.00 plus</w:t>
            </w:r>
          </w:p>
        </w:tc>
        <w:tc>
          <w:tcPr>
            <w:tcW w:w="990" w:type="dxa"/>
          </w:tcPr>
          <w:p w14:paraId="5A8E6D83" w14:textId="0B8DA134"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4.5</w:t>
            </w:r>
            <w:r w:rsidRPr="00DA0D9B">
              <w:rPr>
                <w:rFonts w:ascii="Arial" w:hAnsi="Arial" w:cs="Arial"/>
                <w:color w:val="000000" w:themeColor="text1"/>
                <w:sz w:val="24"/>
                <w:szCs w:val="24"/>
              </w:rPr>
              <w:t xml:space="preserve"> </w:t>
            </w:r>
            <w:r w:rsidRPr="009C61BE">
              <w:rPr>
                <w:rFonts w:ascii="Arial" w:hAnsi="Arial" w:cs="Arial"/>
                <w:color w:val="000000" w:themeColor="text1"/>
                <w:sz w:val="24"/>
                <w:szCs w:val="24"/>
              </w:rPr>
              <w:t>%</w:t>
            </w:r>
          </w:p>
        </w:tc>
        <w:tc>
          <w:tcPr>
            <w:tcW w:w="2785" w:type="dxa"/>
          </w:tcPr>
          <w:p w14:paraId="250C3300" w14:textId="05616A1C"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of excess over $25,000</w:t>
            </w:r>
          </w:p>
        </w:tc>
      </w:tr>
      <w:tr w:rsidR="00DA0D9B" w:rsidRPr="00DA0D9B" w14:paraId="19E42B64" w14:textId="77777777" w:rsidTr="007554D6">
        <w:tc>
          <w:tcPr>
            <w:tcW w:w="1345" w:type="dxa"/>
          </w:tcPr>
          <w:p w14:paraId="4FE98006" w14:textId="3395D6AA"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$40,000</w:t>
            </w:r>
          </w:p>
        </w:tc>
        <w:tc>
          <w:tcPr>
            <w:tcW w:w="3870" w:type="dxa"/>
            <w:gridSpan w:val="2"/>
          </w:tcPr>
          <w:p w14:paraId="1BA6CE63" w14:textId="43BFF512"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$60,000</w:t>
            </w:r>
            <w:r w:rsidRPr="00DA0D9B">
              <w:rPr>
                <w:rFonts w:ascii="Arial" w:hAnsi="Arial" w:cs="Arial"/>
                <w:color w:val="000000" w:themeColor="text1"/>
                <w:sz w:val="24"/>
                <w:szCs w:val="24"/>
              </w:rPr>
              <w:t xml:space="preserve"> …………………………….</w:t>
            </w:r>
          </w:p>
        </w:tc>
        <w:tc>
          <w:tcPr>
            <w:tcW w:w="1800" w:type="dxa"/>
          </w:tcPr>
          <w:p w14:paraId="69486F2C" w14:textId="21592259" w:rsidR="003B3C58" w:rsidRPr="00DA0D9B" w:rsidRDefault="003B3C58" w:rsidP="003B3C58">
            <w:pPr>
              <w:tabs>
                <w:tab w:val="left" w:pos="1170"/>
                <w:tab w:val="left" w:leader="dot" w:pos="8280"/>
              </w:tabs>
              <w:autoSpaceDE w:val="0"/>
              <w:autoSpaceDN w:val="0"/>
              <w:adjustRightInd w:val="0"/>
              <w:spacing w:line="288" w:lineRule="auto"/>
              <w:jc w:val="right"/>
              <w:textAlignment w:val="center"/>
              <w:rPr>
                <w:rFonts w:ascii="Arial" w:hAnsi="Arial" w:cs="Arial"/>
                <w:color w:val="000000" w:themeColor="text1"/>
                <w:sz w:val="24"/>
                <w:szCs w:val="24"/>
              </w:rPr>
            </w:pPr>
            <w:r w:rsidRPr="009C61BE">
              <w:rPr>
                <w:rFonts w:ascii="Arial" w:hAnsi="Arial" w:cs="Arial"/>
                <w:color w:val="000000" w:themeColor="text1"/>
                <w:sz w:val="24"/>
                <w:szCs w:val="24"/>
              </w:rPr>
              <w:t>$1,575.00 plus</w:t>
            </w:r>
          </w:p>
        </w:tc>
        <w:tc>
          <w:tcPr>
            <w:tcW w:w="990" w:type="dxa"/>
          </w:tcPr>
          <w:p w14:paraId="1ADDE891" w14:textId="35EACB7F"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6</w:t>
            </w:r>
            <w:r w:rsidRPr="00DA0D9B">
              <w:rPr>
                <w:rFonts w:ascii="Arial" w:hAnsi="Arial" w:cs="Arial"/>
                <w:color w:val="000000" w:themeColor="text1"/>
                <w:sz w:val="24"/>
                <w:szCs w:val="24"/>
              </w:rPr>
              <w:t xml:space="preserve">    </w:t>
            </w:r>
            <w:r w:rsidRPr="009C61BE">
              <w:rPr>
                <w:rFonts w:ascii="Arial" w:hAnsi="Arial" w:cs="Arial"/>
                <w:color w:val="000000" w:themeColor="text1"/>
                <w:sz w:val="24"/>
                <w:szCs w:val="24"/>
              </w:rPr>
              <w:t>%</w:t>
            </w:r>
          </w:p>
        </w:tc>
        <w:tc>
          <w:tcPr>
            <w:tcW w:w="2785" w:type="dxa"/>
          </w:tcPr>
          <w:p w14:paraId="4E2FC6A3" w14:textId="1FF0A4CF"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of excess over $40,000</w:t>
            </w:r>
          </w:p>
        </w:tc>
      </w:tr>
      <w:tr w:rsidR="00DA0D9B" w:rsidRPr="00DA0D9B" w14:paraId="3F95F333" w14:textId="77777777" w:rsidTr="0087391E">
        <w:tc>
          <w:tcPr>
            <w:tcW w:w="1345" w:type="dxa"/>
          </w:tcPr>
          <w:p w14:paraId="76025EDC" w14:textId="5170FD7D"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$60,000</w:t>
            </w:r>
          </w:p>
        </w:tc>
        <w:tc>
          <w:tcPr>
            <w:tcW w:w="3870" w:type="dxa"/>
            <w:gridSpan w:val="2"/>
          </w:tcPr>
          <w:p w14:paraId="5604ACE3" w14:textId="7B2087EC"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DA0D9B">
              <w:rPr>
                <w:rFonts w:ascii="Arial" w:hAnsi="Arial" w:cs="Arial"/>
                <w:color w:val="000000" w:themeColor="text1"/>
                <w:sz w:val="24"/>
                <w:szCs w:val="24"/>
              </w:rPr>
              <w:t>………………………………………</w:t>
            </w:r>
          </w:p>
        </w:tc>
        <w:tc>
          <w:tcPr>
            <w:tcW w:w="1800" w:type="dxa"/>
          </w:tcPr>
          <w:p w14:paraId="0C6961BA" w14:textId="0170E659" w:rsidR="003B3C58" w:rsidRPr="00DA0D9B" w:rsidRDefault="003B3C58" w:rsidP="003B3C58">
            <w:pPr>
              <w:tabs>
                <w:tab w:val="left" w:pos="1170"/>
                <w:tab w:val="left" w:leader="dot" w:pos="8280"/>
              </w:tabs>
              <w:autoSpaceDE w:val="0"/>
              <w:autoSpaceDN w:val="0"/>
              <w:adjustRightInd w:val="0"/>
              <w:spacing w:line="288" w:lineRule="auto"/>
              <w:jc w:val="right"/>
              <w:textAlignment w:val="center"/>
              <w:rPr>
                <w:rFonts w:ascii="Arial" w:hAnsi="Arial" w:cs="Arial"/>
                <w:color w:val="000000" w:themeColor="text1"/>
                <w:sz w:val="24"/>
                <w:szCs w:val="24"/>
              </w:rPr>
            </w:pPr>
            <w:r w:rsidRPr="009C61BE">
              <w:rPr>
                <w:rFonts w:ascii="Arial" w:hAnsi="Arial" w:cs="Arial"/>
                <w:color w:val="000000" w:themeColor="text1"/>
                <w:sz w:val="24"/>
                <w:szCs w:val="24"/>
              </w:rPr>
              <w:t>$2,775.00 plus</w:t>
            </w:r>
          </w:p>
        </w:tc>
        <w:tc>
          <w:tcPr>
            <w:tcW w:w="990" w:type="dxa"/>
          </w:tcPr>
          <w:p w14:paraId="41D6C734" w14:textId="6BFC7DA7"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6.5</w:t>
            </w:r>
            <w:r w:rsidRPr="00DA0D9B">
              <w:rPr>
                <w:rFonts w:ascii="Arial" w:hAnsi="Arial" w:cs="Arial"/>
                <w:color w:val="000000" w:themeColor="text1"/>
                <w:sz w:val="24"/>
                <w:szCs w:val="24"/>
              </w:rPr>
              <w:t xml:space="preserve"> </w:t>
            </w:r>
            <w:r w:rsidRPr="009C61BE">
              <w:rPr>
                <w:rFonts w:ascii="Arial" w:hAnsi="Arial" w:cs="Arial"/>
                <w:color w:val="000000" w:themeColor="text1"/>
                <w:sz w:val="24"/>
                <w:szCs w:val="24"/>
              </w:rPr>
              <w:t>%</w:t>
            </w:r>
          </w:p>
        </w:tc>
        <w:tc>
          <w:tcPr>
            <w:tcW w:w="2785" w:type="dxa"/>
          </w:tcPr>
          <w:p w14:paraId="67A4FD4A" w14:textId="3838691E" w:rsidR="003B3C58" w:rsidRPr="00DA0D9B" w:rsidRDefault="003B3C58" w:rsidP="003B3C58">
            <w:pPr>
              <w:tabs>
                <w:tab w:val="left" w:pos="1170"/>
                <w:tab w:val="left" w:leader="dot" w:pos="8280"/>
              </w:tabs>
              <w:autoSpaceDE w:val="0"/>
              <w:autoSpaceDN w:val="0"/>
              <w:adjustRightInd w:val="0"/>
              <w:spacing w:line="288" w:lineRule="auto"/>
              <w:jc w:val="left"/>
              <w:textAlignment w:val="center"/>
              <w:rPr>
                <w:rFonts w:ascii="Arial" w:hAnsi="Arial" w:cs="Arial"/>
                <w:color w:val="000000" w:themeColor="text1"/>
                <w:sz w:val="24"/>
                <w:szCs w:val="24"/>
              </w:rPr>
            </w:pPr>
            <w:r w:rsidRPr="009C61BE">
              <w:rPr>
                <w:rFonts w:ascii="Arial" w:hAnsi="Arial" w:cs="Arial"/>
                <w:color w:val="000000" w:themeColor="text1"/>
                <w:sz w:val="24"/>
                <w:szCs w:val="24"/>
              </w:rPr>
              <w:t>of excess over $60,000</w:t>
            </w:r>
          </w:p>
        </w:tc>
      </w:tr>
    </w:tbl>
    <w:p w14:paraId="4590E3C0" w14:textId="77777777" w:rsidR="003B3C58" w:rsidRPr="00DA0D9B" w:rsidRDefault="003B3C58" w:rsidP="003B3C58">
      <w:pPr>
        <w:tabs>
          <w:tab w:val="left" w:pos="1170"/>
          <w:tab w:val="left" w:leader="dot" w:pos="8280"/>
        </w:tabs>
        <w:autoSpaceDE w:val="0"/>
        <w:autoSpaceDN w:val="0"/>
        <w:adjustRightInd w:val="0"/>
        <w:spacing w:before="0" w:after="0" w:line="288" w:lineRule="auto"/>
        <w:jc w:val="left"/>
        <w:textAlignment w:val="center"/>
        <w:rPr>
          <w:rFonts w:ascii="Arial" w:hAnsi="Arial" w:cs="Arial"/>
          <w:color w:val="000000" w:themeColor="text1"/>
          <w:sz w:val="24"/>
          <w:szCs w:val="24"/>
        </w:rPr>
      </w:pPr>
    </w:p>
    <w:p w14:paraId="5CFE854F" w14:textId="6C693550" w:rsidR="009C61BE" w:rsidRDefault="009C61BE" w:rsidP="003B3C58">
      <w:pPr>
        <w:tabs>
          <w:tab w:val="left" w:pos="1170"/>
          <w:tab w:val="left" w:leader="dot" w:pos="6120"/>
          <w:tab w:val="left" w:leader="dot" w:pos="6500"/>
          <w:tab w:val="left" w:pos="7740"/>
        </w:tabs>
        <w:autoSpaceDE w:val="0"/>
        <w:autoSpaceDN w:val="0"/>
        <w:adjustRightInd w:val="0"/>
        <w:spacing w:before="0" w:after="0" w:line="288" w:lineRule="auto"/>
        <w:textAlignment w:val="center"/>
        <w:rPr>
          <w:rFonts w:ascii="Arial" w:hAnsi="Arial" w:cs="Arial"/>
          <w:color w:val="000000" w:themeColor="text1"/>
          <w:sz w:val="24"/>
          <w:szCs w:val="24"/>
        </w:rPr>
      </w:pPr>
    </w:p>
    <w:p w14:paraId="1B2F1C53" w14:textId="795E631B" w:rsidR="00DA0D9B" w:rsidRDefault="00DA0D9B" w:rsidP="003B3C58">
      <w:pPr>
        <w:tabs>
          <w:tab w:val="left" w:pos="1170"/>
          <w:tab w:val="left" w:leader="dot" w:pos="6120"/>
          <w:tab w:val="left" w:leader="dot" w:pos="6500"/>
          <w:tab w:val="left" w:pos="7740"/>
        </w:tabs>
        <w:autoSpaceDE w:val="0"/>
        <w:autoSpaceDN w:val="0"/>
        <w:adjustRightInd w:val="0"/>
        <w:spacing w:before="0" w:after="0" w:line="288" w:lineRule="auto"/>
        <w:textAlignment w:val="center"/>
        <w:rPr>
          <w:rFonts w:ascii="Arial" w:hAnsi="Arial" w:cs="Arial"/>
          <w:color w:val="000000" w:themeColor="text1"/>
          <w:sz w:val="24"/>
          <w:szCs w:val="24"/>
        </w:rPr>
      </w:pPr>
    </w:p>
    <w:p w14:paraId="350D0389" w14:textId="4F4D7B01" w:rsidR="00DA0D9B" w:rsidRDefault="00DA0D9B" w:rsidP="003B3C58">
      <w:pPr>
        <w:tabs>
          <w:tab w:val="left" w:pos="1170"/>
          <w:tab w:val="left" w:leader="dot" w:pos="6120"/>
          <w:tab w:val="left" w:leader="dot" w:pos="6500"/>
          <w:tab w:val="left" w:pos="7740"/>
        </w:tabs>
        <w:autoSpaceDE w:val="0"/>
        <w:autoSpaceDN w:val="0"/>
        <w:adjustRightInd w:val="0"/>
        <w:spacing w:before="0" w:after="0" w:line="288" w:lineRule="auto"/>
        <w:textAlignment w:val="center"/>
        <w:rPr>
          <w:rFonts w:ascii="Arial" w:hAnsi="Arial" w:cs="Arial"/>
          <w:color w:val="000000" w:themeColor="text1"/>
          <w:sz w:val="24"/>
          <w:szCs w:val="24"/>
        </w:rPr>
      </w:pPr>
    </w:p>
    <w:p w14:paraId="6A74C634" w14:textId="1CE4A7DD" w:rsidR="00DA0D9B" w:rsidRDefault="00DA0D9B" w:rsidP="003B3C58">
      <w:pPr>
        <w:tabs>
          <w:tab w:val="left" w:pos="1170"/>
          <w:tab w:val="left" w:leader="dot" w:pos="6120"/>
          <w:tab w:val="left" w:leader="dot" w:pos="6500"/>
          <w:tab w:val="left" w:pos="7740"/>
        </w:tabs>
        <w:autoSpaceDE w:val="0"/>
        <w:autoSpaceDN w:val="0"/>
        <w:adjustRightInd w:val="0"/>
        <w:spacing w:before="0" w:after="0" w:line="288" w:lineRule="auto"/>
        <w:textAlignment w:val="center"/>
        <w:rPr>
          <w:rFonts w:ascii="Arial" w:hAnsi="Arial" w:cs="Arial"/>
          <w:color w:val="000000" w:themeColor="text1"/>
          <w:sz w:val="24"/>
          <w:szCs w:val="24"/>
        </w:rPr>
      </w:pPr>
    </w:p>
    <w:p w14:paraId="0B087D24" w14:textId="5FB575DD" w:rsidR="00DA0D9B" w:rsidRDefault="00DA0D9B" w:rsidP="003B3C58">
      <w:pPr>
        <w:tabs>
          <w:tab w:val="left" w:pos="1170"/>
          <w:tab w:val="left" w:leader="dot" w:pos="6120"/>
          <w:tab w:val="left" w:leader="dot" w:pos="6500"/>
          <w:tab w:val="left" w:pos="7740"/>
        </w:tabs>
        <w:autoSpaceDE w:val="0"/>
        <w:autoSpaceDN w:val="0"/>
        <w:adjustRightInd w:val="0"/>
        <w:spacing w:before="0" w:after="0" w:line="288" w:lineRule="auto"/>
        <w:textAlignment w:val="center"/>
        <w:rPr>
          <w:rFonts w:ascii="Arial" w:hAnsi="Arial" w:cs="Arial"/>
          <w:color w:val="000000" w:themeColor="text1"/>
          <w:sz w:val="24"/>
          <w:szCs w:val="24"/>
        </w:rPr>
      </w:pPr>
    </w:p>
    <w:p w14:paraId="4F778A6F" w14:textId="3806946C" w:rsidR="00DA0D9B" w:rsidRDefault="00DA0D9B" w:rsidP="003B3C58">
      <w:pPr>
        <w:tabs>
          <w:tab w:val="left" w:pos="1170"/>
          <w:tab w:val="left" w:leader="dot" w:pos="6120"/>
          <w:tab w:val="left" w:leader="dot" w:pos="6500"/>
          <w:tab w:val="left" w:pos="7740"/>
        </w:tabs>
        <w:autoSpaceDE w:val="0"/>
        <w:autoSpaceDN w:val="0"/>
        <w:adjustRightInd w:val="0"/>
        <w:spacing w:before="0" w:after="0" w:line="288" w:lineRule="auto"/>
        <w:textAlignment w:val="center"/>
        <w:rPr>
          <w:rFonts w:ascii="Arial" w:hAnsi="Arial" w:cs="Arial"/>
          <w:color w:val="000000" w:themeColor="text1"/>
          <w:sz w:val="24"/>
          <w:szCs w:val="24"/>
        </w:rPr>
      </w:pPr>
    </w:p>
    <w:p w14:paraId="6F78D3BD" w14:textId="095FF811" w:rsidR="00DA0D9B" w:rsidRDefault="00DA0D9B" w:rsidP="003B3C58">
      <w:pPr>
        <w:tabs>
          <w:tab w:val="left" w:pos="1170"/>
          <w:tab w:val="left" w:leader="dot" w:pos="6120"/>
          <w:tab w:val="left" w:leader="dot" w:pos="6500"/>
          <w:tab w:val="left" w:pos="7740"/>
        </w:tabs>
        <w:autoSpaceDE w:val="0"/>
        <w:autoSpaceDN w:val="0"/>
        <w:adjustRightInd w:val="0"/>
        <w:spacing w:before="0" w:after="0" w:line="288" w:lineRule="auto"/>
        <w:textAlignment w:val="center"/>
        <w:rPr>
          <w:rFonts w:ascii="Arial" w:hAnsi="Arial" w:cs="Arial"/>
          <w:color w:val="000000" w:themeColor="text1"/>
          <w:sz w:val="24"/>
          <w:szCs w:val="24"/>
        </w:rPr>
      </w:pPr>
    </w:p>
    <w:p w14:paraId="41BC6823" w14:textId="73F3D6E3" w:rsidR="00DA0D9B" w:rsidRDefault="00DA0D9B" w:rsidP="003B3C58">
      <w:pPr>
        <w:tabs>
          <w:tab w:val="left" w:pos="1170"/>
          <w:tab w:val="left" w:leader="dot" w:pos="6120"/>
          <w:tab w:val="left" w:leader="dot" w:pos="6500"/>
          <w:tab w:val="left" w:pos="7740"/>
        </w:tabs>
        <w:autoSpaceDE w:val="0"/>
        <w:autoSpaceDN w:val="0"/>
        <w:adjustRightInd w:val="0"/>
        <w:spacing w:before="0" w:after="0" w:line="288" w:lineRule="auto"/>
        <w:textAlignment w:val="center"/>
        <w:rPr>
          <w:rFonts w:ascii="Arial" w:hAnsi="Arial" w:cs="Arial"/>
          <w:color w:val="000000" w:themeColor="text1"/>
          <w:sz w:val="24"/>
          <w:szCs w:val="24"/>
        </w:rPr>
      </w:pPr>
    </w:p>
    <w:p w14:paraId="6C87A9F0" w14:textId="2B8F568C" w:rsidR="00DA0D9B" w:rsidRDefault="00DA0D9B" w:rsidP="003B3C58">
      <w:pPr>
        <w:tabs>
          <w:tab w:val="left" w:pos="1170"/>
          <w:tab w:val="left" w:leader="dot" w:pos="6120"/>
          <w:tab w:val="left" w:leader="dot" w:pos="6500"/>
          <w:tab w:val="left" w:pos="7740"/>
        </w:tabs>
        <w:autoSpaceDE w:val="0"/>
        <w:autoSpaceDN w:val="0"/>
        <w:adjustRightInd w:val="0"/>
        <w:spacing w:before="0" w:after="0" w:line="288" w:lineRule="auto"/>
        <w:textAlignment w:val="center"/>
        <w:rPr>
          <w:rFonts w:ascii="Arial" w:hAnsi="Arial" w:cs="Arial"/>
          <w:color w:val="000000" w:themeColor="text1"/>
          <w:sz w:val="24"/>
          <w:szCs w:val="24"/>
        </w:rPr>
      </w:pPr>
    </w:p>
    <w:p w14:paraId="34F8042A" w14:textId="29C487CA" w:rsidR="00DA0D9B" w:rsidRDefault="00DA0D9B" w:rsidP="003B3C58">
      <w:pPr>
        <w:tabs>
          <w:tab w:val="left" w:pos="1170"/>
          <w:tab w:val="left" w:leader="dot" w:pos="6120"/>
          <w:tab w:val="left" w:leader="dot" w:pos="6500"/>
          <w:tab w:val="left" w:pos="7740"/>
        </w:tabs>
        <w:autoSpaceDE w:val="0"/>
        <w:autoSpaceDN w:val="0"/>
        <w:adjustRightInd w:val="0"/>
        <w:spacing w:before="0" w:after="0" w:line="288" w:lineRule="auto"/>
        <w:textAlignment w:val="center"/>
        <w:rPr>
          <w:rFonts w:ascii="Arial" w:hAnsi="Arial" w:cs="Arial"/>
          <w:color w:val="000000" w:themeColor="text1"/>
          <w:sz w:val="24"/>
          <w:szCs w:val="24"/>
        </w:rPr>
      </w:pPr>
    </w:p>
    <w:p w14:paraId="739A23A0" w14:textId="7B55A9C2" w:rsidR="00DA0D9B" w:rsidRDefault="00DA0D9B" w:rsidP="003B3C58">
      <w:pPr>
        <w:tabs>
          <w:tab w:val="left" w:pos="1170"/>
          <w:tab w:val="left" w:leader="dot" w:pos="6120"/>
          <w:tab w:val="left" w:leader="dot" w:pos="6500"/>
          <w:tab w:val="left" w:pos="7740"/>
        </w:tabs>
        <w:autoSpaceDE w:val="0"/>
        <w:autoSpaceDN w:val="0"/>
        <w:adjustRightInd w:val="0"/>
        <w:spacing w:before="0" w:after="0" w:line="288" w:lineRule="auto"/>
        <w:textAlignment w:val="center"/>
        <w:rPr>
          <w:rFonts w:ascii="Arial" w:hAnsi="Arial" w:cs="Arial"/>
          <w:color w:val="000000" w:themeColor="text1"/>
          <w:sz w:val="24"/>
          <w:szCs w:val="24"/>
        </w:rPr>
      </w:pPr>
    </w:p>
    <w:p w14:paraId="205E6267" w14:textId="5FF1C4AF" w:rsidR="00DA0D9B" w:rsidRDefault="00DA0D9B" w:rsidP="003B3C58">
      <w:pPr>
        <w:tabs>
          <w:tab w:val="left" w:pos="1170"/>
          <w:tab w:val="left" w:leader="dot" w:pos="6120"/>
          <w:tab w:val="left" w:leader="dot" w:pos="6500"/>
          <w:tab w:val="left" w:pos="7740"/>
        </w:tabs>
        <w:autoSpaceDE w:val="0"/>
        <w:autoSpaceDN w:val="0"/>
        <w:adjustRightInd w:val="0"/>
        <w:spacing w:before="0" w:after="0" w:line="288" w:lineRule="auto"/>
        <w:textAlignment w:val="center"/>
        <w:rPr>
          <w:rFonts w:ascii="Arial" w:hAnsi="Arial" w:cs="Arial"/>
          <w:color w:val="000000" w:themeColor="text1"/>
          <w:sz w:val="24"/>
          <w:szCs w:val="24"/>
        </w:rPr>
      </w:pPr>
    </w:p>
    <w:p w14:paraId="5913616A" w14:textId="578CF24D" w:rsidR="00DA0D9B" w:rsidRDefault="00DA0D9B" w:rsidP="003B3C58">
      <w:pPr>
        <w:tabs>
          <w:tab w:val="left" w:pos="1170"/>
          <w:tab w:val="left" w:leader="dot" w:pos="6120"/>
          <w:tab w:val="left" w:leader="dot" w:pos="6500"/>
          <w:tab w:val="left" w:pos="7740"/>
        </w:tabs>
        <w:autoSpaceDE w:val="0"/>
        <w:autoSpaceDN w:val="0"/>
        <w:adjustRightInd w:val="0"/>
        <w:spacing w:before="0" w:after="0" w:line="288" w:lineRule="auto"/>
        <w:textAlignment w:val="center"/>
        <w:rPr>
          <w:rFonts w:ascii="Arial" w:hAnsi="Arial" w:cs="Arial"/>
          <w:color w:val="000000" w:themeColor="text1"/>
          <w:sz w:val="24"/>
          <w:szCs w:val="24"/>
        </w:rPr>
      </w:pPr>
    </w:p>
    <w:p w14:paraId="55386929" w14:textId="70272707" w:rsidR="00DA0D9B" w:rsidRDefault="00DA0D9B" w:rsidP="003B3C58">
      <w:pPr>
        <w:tabs>
          <w:tab w:val="left" w:pos="1170"/>
          <w:tab w:val="left" w:leader="dot" w:pos="6120"/>
          <w:tab w:val="left" w:leader="dot" w:pos="6500"/>
          <w:tab w:val="left" w:pos="7740"/>
        </w:tabs>
        <w:autoSpaceDE w:val="0"/>
        <w:autoSpaceDN w:val="0"/>
        <w:adjustRightInd w:val="0"/>
        <w:spacing w:before="0" w:after="0" w:line="288" w:lineRule="auto"/>
        <w:textAlignment w:val="center"/>
        <w:rPr>
          <w:rFonts w:ascii="Arial" w:hAnsi="Arial" w:cs="Arial"/>
          <w:color w:val="000000" w:themeColor="text1"/>
          <w:sz w:val="24"/>
          <w:szCs w:val="24"/>
        </w:rPr>
      </w:pPr>
    </w:p>
    <w:p w14:paraId="29112F48" w14:textId="134F9AD3" w:rsidR="00DA0D9B" w:rsidRDefault="00DA0D9B" w:rsidP="003B3C58">
      <w:pPr>
        <w:tabs>
          <w:tab w:val="left" w:pos="1170"/>
          <w:tab w:val="left" w:leader="dot" w:pos="6120"/>
          <w:tab w:val="left" w:leader="dot" w:pos="6500"/>
          <w:tab w:val="left" w:pos="7740"/>
        </w:tabs>
        <w:autoSpaceDE w:val="0"/>
        <w:autoSpaceDN w:val="0"/>
        <w:adjustRightInd w:val="0"/>
        <w:spacing w:before="0" w:after="0" w:line="288" w:lineRule="auto"/>
        <w:textAlignment w:val="center"/>
        <w:rPr>
          <w:rFonts w:ascii="Arial" w:hAnsi="Arial" w:cs="Arial"/>
          <w:color w:val="000000" w:themeColor="text1"/>
          <w:sz w:val="24"/>
          <w:szCs w:val="24"/>
        </w:rPr>
      </w:pPr>
    </w:p>
    <w:p w14:paraId="6FF356EF" w14:textId="77777777" w:rsidR="00DA0D9B" w:rsidRPr="009C61BE" w:rsidRDefault="00DA0D9B" w:rsidP="003B3C58">
      <w:pPr>
        <w:tabs>
          <w:tab w:val="left" w:pos="1170"/>
          <w:tab w:val="left" w:leader="dot" w:pos="6120"/>
          <w:tab w:val="left" w:leader="dot" w:pos="6500"/>
          <w:tab w:val="left" w:pos="7740"/>
        </w:tabs>
        <w:autoSpaceDE w:val="0"/>
        <w:autoSpaceDN w:val="0"/>
        <w:adjustRightInd w:val="0"/>
        <w:spacing w:before="0" w:after="0" w:line="288" w:lineRule="auto"/>
        <w:textAlignment w:val="center"/>
        <w:rPr>
          <w:rFonts w:ascii="Arial" w:hAnsi="Arial" w:cs="Arial"/>
          <w:color w:val="000000" w:themeColor="text1"/>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5390"/>
        <w:gridCol w:w="5390"/>
      </w:tblGrid>
      <w:tr w:rsidR="00DA0D9B" w:rsidRPr="009C61BE" w14:paraId="35709C89" w14:textId="77777777" w:rsidTr="00DA0D9B">
        <w:trPr>
          <w:trHeight w:val="60"/>
        </w:trPr>
        <w:tc>
          <w:tcPr>
            <w:tcW w:w="5390" w:type="dxa"/>
            <w:tcBorders>
              <w:right w:val="single" w:sz="24" w:space="0" w:color="FFFFFF" w:themeColor="background1"/>
            </w:tcBorders>
            <w:tcMar>
              <w:top w:w="80" w:type="dxa"/>
              <w:left w:w="80" w:type="dxa"/>
              <w:bottom w:w="80" w:type="dxa"/>
              <w:right w:w="80" w:type="dxa"/>
            </w:tcMar>
          </w:tcPr>
          <w:p w14:paraId="2B4D0177" w14:textId="77777777" w:rsidR="009C61BE" w:rsidRPr="00DA0D9B" w:rsidRDefault="009C61BE" w:rsidP="003B3C58">
            <w:pPr>
              <w:pStyle w:val="Heading2"/>
              <w:jc w:val="center"/>
            </w:pPr>
            <w:r w:rsidRPr="00DA0D9B">
              <w:t>For Tax Information:</w:t>
            </w:r>
          </w:p>
          <w:p w14:paraId="443DFCEF" w14:textId="77777777" w:rsidR="009C61BE" w:rsidRPr="009C61BE" w:rsidRDefault="009C61BE" w:rsidP="003B3C58">
            <w:pPr>
              <w:autoSpaceDE w:val="0"/>
              <w:autoSpaceDN w:val="0"/>
              <w:adjustRightInd w:val="0"/>
              <w:spacing w:before="0" w:after="0" w:line="288" w:lineRule="auto"/>
              <w:jc w:val="center"/>
              <w:textAlignment w:val="center"/>
              <w:rPr>
                <w:rFonts w:ascii="Arial" w:hAnsi="Arial" w:cs="Arial"/>
                <w:b/>
                <w:bCs/>
                <w:color w:val="000000" w:themeColor="text1"/>
                <w:sz w:val="24"/>
                <w:szCs w:val="24"/>
              </w:rPr>
            </w:pPr>
            <w:r w:rsidRPr="009C61BE">
              <w:rPr>
                <w:rFonts w:ascii="Arial" w:hAnsi="Arial" w:cs="Arial"/>
                <w:b/>
                <w:bCs/>
                <w:color w:val="000000" w:themeColor="text1"/>
                <w:sz w:val="24"/>
                <w:szCs w:val="24"/>
              </w:rPr>
              <w:t>(304) 558-3333</w:t>
            </w:r>
          </w:p>
          <w:p w14:paraId="191D3A56" w14:textId="77777777" w:rsidR="009C61BE" w:rsidRPr="009C61BE" w:rsidRDefault="009C61BE" w:rsidP="003B3C58">
            <w:pPr>
              <w:autoSpaceDE w:val="0"/>
              <w:autoSpaceDN w:val="0"/>
              <w:adjustRightInd w:val="0"/>
              <w:spacing w:before="0" w:after="0" w:line="288" w:lineRule="auto"/>
              <w:jc w:val="center"/>
              <w:textAlignment w:val="center"/>
              <w:rPr>
                <w:rFonts w:ascii="Arial" w:hAnsi="Arial" w:cs="Arial"/>
                <w:b/>
                <w:bCs/>
                <w:color w:val="000000" w:themeColor="text1"/>
                <w:sz w:val="24"/>
                <w:szCs w:val="24"/>
              </w:rPr>
            </w:pPr>
            <w:r w:rsidRPr="009C61BE">
              <w:rPr>
                <w:rFonts w:ascii="Arial" w:hAnsi="Arial" w:cs="Arial"/>
                <w:b/>
                <w:bCs/>
                <w:color w:val="000000" w:themeColor="text1"/>
                <w:sz w:val="24"/>
                <w:szCs w:val="24"/>
              </w:rPr>
              <w:t>or Toll-Free</w:t>
            </w:r>
          </w:p>
          <w:p w14:paraId="1153C319" w14:textId="77777777" w:rsidR="009C61BE" w:rsidRPr="009C61BE" w:rsidRDefault="009C61BE" w:rsidP="003B3C58">
            <w:pPr>
              <w:autoSpaceDE w:val="0"/>
              <w:autoSpaceDN w:val="0"/>
              <w:adjustRightInd w:val="0"/>
              <w:spacing w:before="0" w:after="0" w:line="288" w:lineRule="auto"/>
              <w:jc w:val="center"/>
              <w:textAlignment w:val="center"/>
              <w:rPr>
                <w:rFonts w:ascii="Arial" w:hAnsi="Arial" w:cs="Arial"/>
                <w:b/>
                <w:bCs/>
                <w:color w:val="000000" w:themeColor="text1"/>
                <w:sz w:val="24"/>
                <w:szCs w:val="24"/>
              </w:rPr>
            </w:pPr>
            <w:r w:rsidRPr="009C61BE">
              <w:rPr>
                <w:rFonts w:ascii="Arial" w:hAnsi="Arial" w:cs="Arial"/>
                <w:b/>
                <w:bCs/>
                <w:color w:val="000000" w:themeColor="text1"/>
                <w:sz w:val="24"/>
                <w:szCs w:val="24"/>
              </w:rPr>
              <w:t>1-800-WVA-TAXS</w:t>
            </w:r>
          </w:p>
          <w:p w14:paraId="55703EFE" w14:textId="5866EE42" w:rsidR="009C61BE" w:rsidRDefault="009C61BE" w:rsidP="003B3C58">
            <w:pPr>
              <w:autoSpaceDE w:val="0"/>
              <w:autoSpaceDN w:val="0"/>
              <w:adjustRightInd w:val="0"/>
              <w:spacing w:before="0" w:after="0" w:line="288" w:lineRule="auto"/>
              <w:jc w:val="center"/>
              <w:textAlignment w:val="center"/>
              <w:rPr>
                <w:rFonts w:ascii="Arial" w:hAnsi="Arial" w:cs="Arial"/>
                <w:b/>
                <w:bCs/>
                <w:color w:val="000000" w:themeColor="text1"/>
                <w:sz w:val="24"/>
                <w:szCs w:val="24"/>
              </w:rPr>
            </w:pPr>
            <w:r w:rsidRPr="009C61BE">
              <w:rPr>
                <w:rFonts w:ascii="Arial" w:hAnsi="Arial" w:cs="Arial"/>
                <w:b/>
                <w:bCs/>
                <w:color w:val="000000" w:themeColor="text1"/>
                <w:sz w:val="24"/>
                <w:szCs w:val="24"/>
              </w:rPr>
              <w:t>(1-800-982-8297)</w:t>
            </w:r>
          </w:p>
          <w:p w14:paraId="7FCF3BE7" w14:textId="77777777" w:rsidR="00DA0D9B" w:rsidRPr="009C61BE" w:rsidRDefault="00DA0D9B" w:rsidP="003B3C58">
            <w:pPr>
              <w:autoSpaceDE w:val="0"/>
              <w:autoSpaceDN w:val="0"/>
              <w:adjustRightInd w:val="0"/>
              <w:spacing w:before="0" w:after="0" w:line="288" w:lineRule="auto"/>
              <w:jc w:val="center"/>
              <w:textAlignment w:val="center"/>
              <w:rPr>
                <w:rFonts w:ascii="Arial" w:hAnsi="Arial" w:cs="Arial"/>
                <w:b/>
                <w:bCs/>
                <w:color w:val="000000" w:themeColor="text1"/>
                <w:sz w:val="24"/>
                <w:szCs w:val="24"/>
              </w:rPr>
            </w:pPr>
          </w:p>
          <w:p w14:paraId="4CFAB64E" w14:textId="77777777" w:rsidR="00DA0D9B" w:rsidRPr="00DA0D9B" w:rsidRDefault="00DA0D9B" w:rsidP="00DA0D9B">
            <w:pPr>
              <w:pStyle w:val="Heading2"/>
              <w:jc w:val="center"/>
            </w:pPr>
            <w:r w:rsidRPr="00DA0D9B">
              <w:t>Hearing Impaired?</w:t>
            </w:r>
          </w:p>
          <w:p w14:paraId="4930B3CA" w14:textId="77777777" w:rsidR="00DA0D9B" w:rsidRPr="009C61BE" w:rsidRDefault="00DA0D9B" w:rsidP="00DA0D9B">
            <w:pPr>
              <w:autoSpaceDE w:val="0"/>
              <w:autoSpaceDN w:val="0"/>
              <w:adjustRightInd w:val="0"/>
              <w:spacing w:before="0" w:after="0" w:line="288" w:lineRule="auto"/>
              <w:jc w:val="center"/>
              <w:textAlignment w:val="center"/>
              <w:rPr>
                <w:rFonts w:ascii="Arial" w:hAnsi="Arial" w:cs="Arial"/>
                <w:b/>
                <w:bCs/>
                <w:color w:val="000000" w:themeColor="text1"/>
                <w:sz w:val="24"/>
                <w:szCs w:val="24"/>
              </w:rPr>
            </w:pPr>
            <w:r w:rsidRPr="009C61BE">
              <w:rPr>
                <w:rFonts w:ascii="Arial" w:hAnsi="Arial" w:cs="Arial"/>
                <w:b/>
                <w:bCs/>
                <w:color w:val="000000" w:themeColor="text1"/>
                <w:sz w:val="24"/>
                <w:szCs w:val="24"/>
              </w:rPr>
              <w:t>TDD Service 1-800-282-9833</w:t>
            </w:r>
          </w:p>
          <w:p w14:paraId="4E2D76DB" w14:textId="6C6E23F9" w:rsidR="009C61BE" w:rsidRPr="009C61BE" w:rsidRDefault="00DA0D9B" w:rsidP="00DA0D9B">
            <w:pPr>
              <w:autoSpaceDE w:val="0"/>
              <w:autoSpaceDN w:val="0"/>
              <w:adjustRightInd w:val="0"/>
              <w:spacing w:before="0" w:after="0" w:line="288" w:lineRule="auto"/>
              <w:jc w:val="center"/>
              <w:textAlignment w:val="center"/>
              <w:rPr>
                <w:rFonts w:ascii="MinionPro-Regular" w:hAnsi="MinionPro-Regular" w:cs="MinionPro-Regular"/>
                <w:color w:val="000000" w:themeColor="text1"/>
                <w:sz w:val="24"/>
                <w:szCs w:val="24"/>
              </w:rPr>
            </w:pPr>
            <w:r w:rsidRPr="009C61BE">
              <w:rPr>
                <w:rFonts w:ascii="Arial" w:hAnsi="Arial" w:cs="Arial"/>
                <w:b/>
                <w:bCs/>
                <w:color w:val="000000" w:themeColor="text1"/>
                <w:sz w:val="24"/>
                <w:szCs w:val="24"/>
              </w:rPr>
              <w:t>(1-800-2TAXTDD)</w:t>
            </w:r>
          </w:p>
        </w:tc>
        <w:tc>
          <w:tcPr>
            <w:tcW w:w="5390" w:type="dxa"/>
            <w:tcBorders>
              <w:left w:val="single" w:sz="24" w:space="0" w:color="FFFFFF" w:themeColor="background1"/>
            </w:tcBorders>
            <w:tcMar>
              <w:top w:w="80" w:type="dxa"/>
              <w:left w:w="80" w:type="dxa"/>
              <w:bottom w:w="80" w:type="dxa"/>
              <w:right w:w="80" w:type="dxa"/>
            </w:tcMar>
          </w:tcPr>
          <w:p w14:paraId="41358E91" w14:textId="77777777" w:rsidR="009C61BE" w:rsidRPr="00DA0D9B" w:rsidRDefault="009C61BE" w:rsidP="003B3C58">
            <w:pPr>
              <w:pStyle w:val="Heading2"/>
              <w:jc w:val="center"/>
            </w:pPr>
            <w:r w:rsidRPr="00DA0D9B">
              <w:t>Mail to:</w:t>
            </w:r>
          </w:p>
          <w:p w14:paraId="3EAB36CE" w14:textId="77777777" w:rsidR="009C61BE" w:rsidRPr="009C61BE" w:rsidRDefault="009C61BE" w:rsidP="003B3C58">
            <w:pPr>
              <w:autoSpaceDE w:val="0"/>
              <w:autoSpaceDN w:val="0"/>
              <w:adjustRightInd w:val="0"/>
              <w:spacing w:before="0" w:after="0" w:line="288" w:lineRule="auto"/>
              <w:jc w:val="center"/>
              <w:textAlignment w:val="center"/>
              <w:rPr>
                <w:rFonts w:ascii="Arial" w:hAnsi="Arial" w:cs="Arial"/>
                <w:b/>
                <w:bCs/>
                <w:color w:val="000000" w:themeColor="text1"/>
                <w:sz w:val="24"/>
                <w:szCs w:val="24"/>
              </w:rPr>
            </w:pPr>
            <w:r w:rsidRPr="009C61BE">
              <w:rPr>
                <w:rFonts w:ascii="Arial" w:hAnsi="Arial" w:cs="Arial"/>
                <w:b/>
                <w:bCs/>
                <w:color w:val="000000" w:themeColor="text1"/>
                <w:sz w:val="24"/>
                <w:szCs w:val="24"/>
              </w:rPr>
              <w:t>West Virginia State Tax Department</w:t>
            </w:r>
          </w:p>
          <w:p w14:paraId="4962466A" w14:textId="77777777" w:rsidR="009C61BE" w:rsidRPr="009C61BE" w:rsidRDefault="009C61BE" w:rsidP="003B3C58">
            <w:pPr>
              <w:autoSpaceDE w:val="0"/>
              <w:autoSpaceDN w:val="0"/>
              <w:adjustRightInd w:val="0"/>
              <w:spacing w:before="0" w:after="0" w:line="288" w:lineRule="auto"/>
              <w:jc w:val="center"/>
              <w:textAlignment w:val="center"/>
              <w:rPr>
                <w:rFonts w:ascii="Arial" w:hAnsi="Arial" w:cs="Arial"/>
                <w:b/>
                <w:bCs/>
                <w:color w:val="000000" w:themeColor="text1"/>
                <w:sz w:val="24"/>
                <w:szCs w:val="24"/>
              </w:rPr>
            </w:pPr>
            <w:r w:rsidRPr="009C61BE">
              <w:rPr>
                <w:rFonts w:ascii="Arial" w:hAnsi="Arial" w:cs="Arial"/>
                <w:b/>
                <w:bCs/>
                <w:color w:val="000000" w:themeColor="text1"/>
                <w:sz w:val="24"/>
                <w:szCs w:val="24"/>
              </w:rPr>
              <w:t>Tax Account Administration Division</w:t>
            </w:r>
          </w:p>
          <w:p w14:paraId="5A343895" w14:textId="77777777" w:rsidR="009C61BE" w:rsidRPr="009C61BE" w:rsidRDefault="009C61BE" w:rsidP="003B3C58">
            <w:pPr>
              <w:autoSpaceDE w:val="0"/>
              <w:autoSpaceDN w:val="0"/>
              <w:adjustRightInd w:val="0"/>
              <w:spacing w:before="0" w:after="0" w:line="288" w:lineRule="auto"/>
              <w:jc w:val="center"/>
              <w:textAlignment w:val="center"/>
              <w:rPr>
                <w:rFonts w:ascii="Arial" w:hAnsi="Arial" w:cs="Arial"/>
                <w:b/>
                <w:bCs/>
                <w:color w:val="000000" w:themeColor="text1"/>
                <w:sz w:val="24"/>
                <w:szCs w:val="24"/>
              </w:rPr>
            </w:pPr>
            <w:r w:rsidRPr="009C61BE">
              <w:rPr>
                <w:rFonts w:ascii="Arial" w:hAnsi="Arial" w:cs="Arial"/>
                <w:b/>
                <w:bCs/>
                <w:color w:val="000000" w:themeColor="text1"/>
                <w:sz w:val="24"/>
                <w:szCs w:val="24"/>
              </w:rPr>
              <w:t>P.O. Box 1071</w:t>
            </w:r>
          </w:p>
          <w:p w14:paraId="206B916F" w14:textId="77777777" w:rsidR="009C61BE" w:rsidRPr="009C61BE" w:rsidRDefault="009C61BE" w:rsidP="003B3C58">
            <w:pPr>
              <w:autoSpaceDE w:val="0"/>
              <w:autoSpaceDN w:val="0"/>
              <w:adjustRightInd w:val="0"/>
              <w:spacing w:before="0" w:after="0" w:line="288" w:lineRule="auto"/>
              <w:jc w:val="center"/>
              <w:textAlignment w:val="center"/>
              <w:rPr>
                <w:rFonts w:ascii="Arial" w:hAnsi="Arial" w:cs="Arial"/>
                <w:b/>
                <w:bCs/>
                <w:color w:val="000000" w:themeColor="text1"/>
                <w:sz w:val="24"/>
                <w:szCs w:val="24"/>
              </w:rPr>
            </w:pPr>
            <w:r w:rsidRPr="009C61BE">
              <w:rPr>
                <w:rFonts w:ascii="Arial" w:hAnsi="Arial" w:cs="Arial"/>
                <w:b/>
                <w:bCs/>
                <w:color w:val="000000" w:themeColor="text1"/>
                <w:sz w:val="24"/>
                <w:szCs w:val="24"/>
              </w:rPr>
              <w:t>Charleston, WV 25324-1071</w:t>
            </w:r>
          </w:p>
          <w:p w14:paraId="59B718FA" w14:textId="77777777" w:rsidR="009C61BE" w:rsidRPr="009C61BE" w:rsidRDefault="009C61BE" w:rsidP="003B3C58">
            <w:pPr>
              <w:autoSpaceDE w:val="0"/>
              <w:autoSpaceDN w:val="0"/>
              <w:adjustRightInd w:val="0"/>
              <w:spacing w:before="0" w:after="0" w:line="288" w:lineRule="auto"/>
              <w:jc w:val="center"/>
              <w:textAlignment w:val="center"/>
              <w:rPr>
                <w:rFonts w:ascii="Arial" w:hAnsi="Arial" w:cs="Arial"/>
                <w:b/>
                <w:bCs/>
                <w:color w:val="000000" w:themeColor="text1"/>
                <w:sz w:val="24"/>
                <w:szCs w:val="24"/>
              </w:rPr>
            </w:pPr>
          </w:p>
          <w:p w14:paraId="60461DDD" w14:textId="77777777" w:rsidR="009C61BE" w:rsidRPr="00DA0D9B" w:rsidRDefault="009C61BE" w:rsidP="003B3C58">
            <w:pPr>
              <w:pStyle w:val="Heading2"/>
              <w:jc w:val="center"/>
            </w:pPr>
            <w:r w:rsidRPr="00DA0D9B">
              <w:t>Internet Address</w:t>
            </w:r>
          </w:p>
          <w:p w14:paraId="7CF48877" w14:textId="77777777" w:rsidR="009C61BE" w:rsidRPr="009C61BE" w:rsidRDefault="009C61BE" w:rsidP="003B3C58">
            <w:pPr>
              <w:autoSpaceDE w:val="0"/>
              <w:autoSpaceDN w:val="0"/>
              <w:adjustRightInd w:val="0"/>
              <w:spacing w:before="0" w:after="0" w:line="288" w:lineRule="auto"/>
              <w:jc w:val="center"/>
              <w:textAlignment w:val="center"/>
              <w:rPr>
                <w:rFonts w:ascii="Arial" w:hAnsi="Arial" w:cs="Arial"/>
                <w:b/>
                <w:bCs/>
                <w:color w:val="000000" w:themeColor="text1"/>
                <w:sz w:val="24"/>
                <w:szCs w:val="24"/>
              </w:rPr>
            </w:pPr>
            <w:r w:rsidRPr="009C61BE">
              <w:rPr>
                <w:rFonts w:ascii="Arial" w:hAnsi="Arial" w:cs="Arial"/>
                <w:b/>
                <w:bCs/>
                <w:color w:val="000000" w:themeColor="text1"/>
                <w:sz w:val="24"/>
                <w:szCs w:val="24"/>
              </w:rPr>
              <w:t>tax.wv.gov</w:t>
            </w:r>
          </w:p>
          <w:p w14:paraId="4C242D9F" w14:textId="77777777" w:rsidR="009C61BE" w:rsidRPr="009C61BE" w:rsidRDefault="009C61BE" w:rsidP="003B3C58">
            <w:pPr>
              <w:autoSpaceDE w:val="0"/>
              <w:autoSpaceDN w:val="0"/>
              <w:adjustRightInd w:val="0"/>
              <w:spacing w:before="0" w:after="0" w:line="288" w:lineRule="auto"/>
              <w:jc w:val="center"/>
              <w:textAlignment w:val="center"/>
              <w:rPr>
                <w:rFonts w:ascii="Arial" w:hAnsi="Arial" w:cs="Arial"/>
                <w:b/>
                <w:bCs/>
                <w:color w:val="000000" w:themeColor="text1"/>
                <w:sz w:val="24"/>
                <w:szCs w:val="24"/>
              </w:rPr>
            </w:pPr>
          </w:p>
          <w:p w14:paraId="41780BFC" w14:textId="4C3A1CA1" w:rsidR="009C61BE" w:rsidRPr="009C61BE" w:rsidRDefault="009C61BE" w:rsidP="003B3C58">
            <w:pPr>
              <w:autoSpaceDE w:val="0"/>
              <w:autoSpaceDN w:val="0"/>
              <w:adjustRightInd w:val="0"/>
              <w:spacing w:before="0" w:after="0" w:line="288" w:lineRule="auto"/>
              <w:jc w:val="center"/>
              <w:textAlignment w:val="center"/>
              <w:rPr>
                <w:rFonts w:ascii="MinionPro-Regular" w:hAnsi="MinionPro-Regular" w:cs="MinionPro-Regular"/>
                <w:color w:val="000000" w:themeColor="text1"/>
                <w:sz w:val="24"/>
                <w:szCs w:val="24"/>
              </w:rPr>
            </w:pPr>
          </w:p>
        </w:tc>
      </w:tr>
    </w:tbl>
    <w:p w14:paraId="7782D304" w14:textId="77777777" w:rsidR="009C61BE" w:rsidRPr="00DA0D9B" w:rsidRDefault="009C61BE" w:rsidP="009C61BE">
      <w:pPr>
        <w:rPr>
          <w:color w:val="000000" w:themeColor="text1"/>
        </w:rPr>
      </w:pPr>
    </w:p>
    <w:sectPr w:rsidR="009C61BE" w:rsidRPr="00DA0D9B" w:rsidSect="001015D5">
      <w:footerReference w:type="default" r:id="rId8"/>
      <w:pgSz w:w="12240" w:h="15840"/>
      <w:pgMar w:top="720" w:right="720" w:bottom="720" w:left="72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34A9E" w14:textId="77777777" w:rsidR="00E463C6" w:rsidRDefault="00E463C6" w:rsidP="00464AD2">
      <w:r>
        <w:separator/>
      </w:r>
    </w:p>
  </w:endnote>
  <w:endnote w:type="continuationSeparator" w:id="0">
    <w:p w14:paraId="463C4658" w14:textId="77777777" w:rsidR="00E463C6" w:rsidRDefault="00E463C6" w:rsidP="0046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0914319"/>
      <w:docPartObj>
        <w:docPartGallery w:val="Page Numbers (Bottom of Page)"/>
        <w:docPartUnique/>
      </w:docPartObj>
    </w:sdtPr>
    <w:sdtEndPr>
      <w:rPr>
        <w:rStyle w:val="Heading4Char"/>
        <w:b w:val="0"/>
        <w:caps w:val="0"/>
      </w:rPr>
    </w:sdtEndPr>
    <w:sdtContent>
      <w:p w14:paraId="09FAC637" w14:textId="5EF64266" w:rsidR="00962A15" w:rsidRPr="00800AD1" w:rsidRDefault="007A2BC3" w:rsidP="00464AD2">
        <w:pPr>
          <w:pStyle w:val="Heading4"/>
          <w:rPr>
            <w:rStyle w:val="Heading4Char"/>
          </w:rPr>
        </w:pPr>
        <w:r w:rsidRPr="00800AD1">
          <w:rPr>
            <w:rStyle w:val="Heading4Char"/>
          </w:rPr>
          <w:t xml:space="preserve">PAGE </w:t>
        </w:r>
        <w:r w:rsidRPr="00800AD1">
          <w:rPr>
            <w:rStyle w:val="Heading4Char"/>
          </w:rPr>
          <w:fldChar w:fldCharType="begin"/>
        </w:r>
        <w:r w:rsidRPr="00800AD1">
          <w:rPr>
            <w:rStyle w:val="Heading4Char"/>
          </w:rPr>
          <w:instrText xml:space="preserve"> PAGE   \* MERGEFORMAT </w:instrText>
        </w:r>
        <w:r w:rsidRPr="00800AD1">
          <w:rPr>
            <w:rStyle w:val="Heading4Char"/>
          </w:rPr>
          <w:fldChar w:fldCharType="separate"/>
        </w:r>
        <w:r w:rsidRPr="00800AD1">
          <w:rPr>
            <w:rStyle w:val="Heading4Char"/>
          </w:rPr>
          <w:t>1</w:t>
        </w:r>
        <w:r w:rsidRPr="00800AD1">
          <w:rPr>
            <w:rStyle w:val="Heading4Char"/>
          </w:rPr>
          <w:fldChar w:fldCharType="end"/>
        </w:r>
        <w:r w:rsidRPr="00800AD1">
          <w:rPr>
            <w:rStyle w:val="Heading4Char"/>
          </w:rPr>
          <w:tab/>
        </w:r>
        <w:r w:rsidRPr="00800AD1">
          <w:rPr>
            <w:rStyle w:val="Heading4Char"/>
          </w:rPr>
          <w:tab/>
        </w:r>
        <w:r w:rsidRPr="00800AD1">
          <w:rPr>
            <w:rStyle w:val="Heading4Char"/>
          </w:rPr>
          <w:tab/>
        </w:r>
        <w:r w:rsidRPr="00800AD1">
          <w:rPr>
            <w:rStyle w:val="Heading4Char"/>
          </w:rPr>
          <w:tab/>
        </w:r>
        <w:r w:rsidRPr="00800AD1">
          <w:rPr>
            <w:rStyle w:val="Heading4Char"/>
          </w:rPr>
          <w:tab/>
        </w:r>
        <w:r w:rsidRPr="00800AD1">
          <w:rPr>
            <w:rStyle w:val="Heading4Char"/>
          </w:rPr>
          <w:tab/>
        </w:r>
        <w:r w:rsidR="00620448">
          <w:rPr>
            <w:rStyle w:val="Heading4Char"/>
          </w:rPr>
          <w:t xml:space="preserve">                       </w:t>
        </w:r>
        <w:r w:rsidR="00800AD1">
          <w:rPr>
            <w:rStyle w:val="Heading4Char"/>
          </w:rPr>
          <w:t xml:space="preserve"> </w:t>
        </w:r>
        <w:r w:rsidR="00464AD2">
          <w:rPr>
            <w:rStyle w:val="Heading4Char"/>
          </w:rPr>
          <w:t xml:space="preserve">                          </w:t>
        </w:r>
        <w:r w:rsidR="00EF1FCD">
          <w:rPr>
            <w:rStyle w:val="Heading4Char"/>
          </w:rPr>
          <w:t>20</w:t>
        </w:r>
        <w:r w:rsidR="00EF1FCD">
          <w:rPr>
            <w:rStyle w:val="Heading4Char"/>
          </w:rPr>
          <w:t>20</w:t>
        </w:r>
        <w:r w:rsidR="00EF1FCD">
          <w:rPr>
            <w:rStyle w:val="Heading4Char"/>
          </w:rPr>
          <w:t xml:space="preserve"> </w:t>
        </w:r>
        <w:r w:rsidR="00464AD2">
          <w:rPr>
            <w:rStyle w:val="Heading4Char"/>
          </w:rPr>
          <w:t xml:space="preserve">IT-141 </w:t>
        </w:r>
        <w:r w:rsidR="00464AD2" w:rsidRPr="00464AD2">
          <w:rPr>
            <w:rStyle w:val="Heading4Char"/>
          </w:rPr>
          <w:t>FIDUCIARY INCOME TAX</w:t>
        </w:r>
        <w:r w:rsidR="00464AD2">
          <w:rPr>
            <w:rStyle w:val="Heading4Char"/>
          </w:rPr>
          <w:t xml:space="preserve"> </w:t>
        </w:r>
        <w:r w:rsidR="00620448">
          <w:rPr>
            <w:rStyle w:val="Heading4Char"/>
          </w:rPr>
          <w:t>INSTRUCTIONS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EFF7F" w14:textId="77777777" w:rsidR="00E463C6" w:rsidRDefault="00E463C6" w:rsidP="00464AD2">
      <w:r>
        <w:separator/>
      </w:r>
    </w:p>
  </w:footnote>
  <w:footnote w:type="continuationSeparator" w:id="0">
    <w:p w14:paraId="6D456D6B" w14:textId="77777777" w:rsidR="00E463C6" w:rsidRDefault="00E463C6" w:rsidP="00464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2B2F"/>
    <w:multiLevelType w:val="hybridMultilevel"/>
    <w:tmpl w:val="B1B8763A"/>
    <w:lvl w:ilvl="0" w:tplc="0409000F">
      <w:start w:val="1"/>
      <w:numFmt w:val="decimal"/>
      <w:lvlText w:val="%1."/>
      <w:lvlJc w:val="left"/>
      <w:pPr>
        <w:ind w:left="1440" w:hanging="270"/>
      </w:pPr>
      <w:rPr>
        <w:rFonts w:hint="default"/>
        <w:w w:val="100"/>
        <w:sz w:val="20"/>
        <w:szCs w:val="20"/>
      </w:rPr>
    </w:lvl>
    <w:lvl w:ilvl="1" w:tplc="E7E02648">
      <w:numFmt w:val="bullet"/>
      <w:lvlText w:val="•"/>
      <w:lvlJc w:val="left"/>
      <w:pPr>
        <w:ind w:left="1897" w:hanging="270"/>
      </w:pPr>
      <w:rPr>
        <w:rFonts w:hint="default"/>
      </w:rPr>
    </w:lvl>
    <w:lvl w:ilvl="2" w:tplc="E628375C">
      <w:numFmt w:val="bullet"/>
      <w:lvlText w:val="•"/>
      <w:lvlJc w:val="left"/>
      <w:pPr>
        <w:ind w:left="2354" w:hanging="270"/>
      </w:pPr>
      <w:rPr>
        <w:rFonts w:hint="default"/>
      </w:rPr>
    </w:lvl>
    <w:lvl w:ilvl="3" w:tplc="5412C32C">
      <w:numFmt w:val="bullet"/>
      <w:lvlText w:val="•"/>
      <w:lvlJc w:val="left"/>
      <w:pPr>
        <w:ind w:left="2812" w:hanging="270"/>
      </w:pPr>
      <w:rPr>
        <w:rFonts w:hint="default"/>
      </w:rPr>
    </w:lvl>
    <w:lvl w:ilvl="4" w:tplc="E3107076">
      <w:numFmt w:val="bullet"/>
      <w:lvlText w:val="•"/>
      <w:lvlJc w:val="left"/>
      <w:pPr>
        <w:ind w:left="3269" w:hanging="270"/>
      </w:pPr>
      <w:rPr>
        <w:rFonts w:hint="default"/>
      </w:rPr>
    </w:lvl>
    <w:lvl w:ilvl="5" w:tplc="03402C64">
      <w:numFmt w:val="bullet"/>
      <w:lvlText w:val="•"/>
      <w:lvlJc w:val="left"/>
      <w:pPr>
        <w:ind w:left="3727" w:hanging="270"/>
      </w:pPr>
      <w:rPr>
        <w:rFonts w:hint="default"/>
      </w:rPr>
    </w:lvl>
    <w:lvl w:ilvl="6" w:tplc="6F0CBF6E">
      <w:numFmt w:val="bullet"/>
      <w:lvlText w:val="•"/>
      <w:lvlJc w:val="left"/>
      <w:pPr>
        <w:ind w:left="4184" w:hanging="270"/>
      </w:pPr>
      <w:rPr>
        <w:rFonts w:hint="default"/>
      </w:rPr>
    </w:lvl>
    <w:lvl w:ilvl="7" w:tplc="7A126AC6">
      <w:numFmt w:val="bullet"/>
      <w:lvlText w:val="•"/>
      <w:lvlJc w:val="left"/>
      <w:pPr>
        <w:ind w:left="4642" w:hanging="270"/>
      </w:pPr>
      <w:rPr>
        <w:rFonts w:hint="default"/>
      </w:rPr>
    </w:lvl>
    <w:lvl w:ilvl="8" w:tplc="C4D0D538">
      <w:numFmt w:val="bullet"/>
      <w:lvlText w:val="•"/>
      <w:lvlJc w:val="left"/>
      <w:pPr>
        <w:ind w:left="5099" w:hanging="270"/>
      </w:pPr>
      <w:rPr>
        <w:rFonts w:hint="default"/>
      </w:rPr>
    </w:lvl>
  </w:abstractNum>
  <w:abstractNum w:abstractNumId="1" w15:restartNumberingAfterBreak="0">
    <w:nsid w:val="05A65B1D"/>
    <w:multiLevelType w:val="hybridMultilevel"/>
    <w:tmpl w:val="949CD13C"/>
    <w:lvl w:ilvl="0" w:tplc="9BBE5AC0">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D36F4"/>
    <w:multiLevelType w:val="hybridMultilevel"/>
    <w:tmpl w:val="FDE85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F4682"/>
    <w:multiLevelType w:val="hybridMultilevel"/>
    <w:tmpl w:val="76F4F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338DA"/>
    <w:multiLevelType w:val="hybridMultilevel"/>
    <w:tmpl w:val="5806383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36F36"/>
    <w:multiLevelType w:val="hybridMultilevel"/>
    <w:tmpl w:val="74A0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05BEE"/>
    <w:multiLevelType w:val="hybridMultilevel"/>
    <w:tmpl w:val="ECEA72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D7B9C"/>
    <w:multiLevelType w:val="hybridMultilevel"/>
    <w:tmpl w:val="6B864DF8"/>
    <w:lvl w:ilvl="0" w:tplc="A7C83C5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57B3B"/>
    <w:multiLevelType w:val="hybridMultilevel"/>
    <w:tmpl w:val="94DA128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21B138B5"/>
    <w:multiLevelType w:val="hybridMultilevel"/>
    <w:tmpl w:val="734EFFDE"/>
    <w:lvl w:ilvl="0" w:tplc="AC72FB64">
      <w:numFmt w:val="bullet"/>
      <w:lvlText w:val="•"/>
      <w:lvlJc w:val="left"/>
      <w:pPr>
        <w:ind w:left="1259" w:hanging="270"/>
      </w:pPr>
      <w:rPr>
        <w:rFonts w:hint="default"/>
        <w:w w:val="97"/>
      </w:rPr>
    </w:lvl>
    <w:lvl w:ilvl="1" w:tplc="AF66720C">
      <w:numFmt w:val="bullet"/>
      <w:lvlText w:val="•"/>
      <w:lvlJc w:val="left"/>
      <w:pPr>
        <w:ind w:left="2358" w:hanging="270"/>
      </w:pPr>
      <w:rPr>
        <w:rFonts w:hint="default"/>
      </w:rPr>
    </w:lvl>
    <w:lvl w:ilvl="2" w:tplc="9E2C8A9E">
      <w:numFmt w:val="bullet"/>
      <w:lvlText w:val="•"/>
      <w:lvlJc w:val="left"/>
      <w:pPr>
        <w:ind w:left="3456" w:hanging="270"/>
      </w:pPr>
      <w:rPr>
        <w:rFonts w:hint="default"/>
      </w:rPr>
    </w:lvl>
    <w:lvl w:ilvl="3" w:tplc="67EE73CC">
      <w:numFmt w:val="bullet"/>
      <w:lvlText w:val="•"/>
      <w:lvlJc w:val="left"/>
      <w:pPr>
        <w:ind w:left="4554" w:hanging="270"/>
      </w:pPr>
      <w:rPr>
        <w:rFonts w:hint="default"/>
      </w:rPr>
    </w:lvl>
    <w:lvl w:ilvl="4" w:tplc="CA1AE9E0">
      <w:numFmt w:val="bullet"/>
      <w:lvlText w:val="•"/>
      <w:lvlJc w:val="left"/>
      <w:pPr>
        <w:ind w:left="5652" w:hanging="270"/>
      </w:pPr>
      <w:rPr>
        <w:rFonts w:hint="default"/>
      </w:rPr>
    </w:lvl>
    <w:lvl w:ilvl="5" w:tplc="CC3A7AAE">
      <w:numFmt w:val="bullet"/>
      <w:lvlText w:val="•"/>
      <w:lvlJc w:val="left"/>
      <w:pPr>
        <w:ind w:left="6750" w:hanging="270"/>
      </w:pPr>
      <w:rPr>
        <w:rFonts w:hint="default"/>
      </w:rPr>
    </w:lvl>
    <w:lvl w:ilvl="6" w:tplc="C1BAB4F4">
      <w:numFmt w:val="bullet"/>
      <w:lvlText w:val="•"/>
      <w:lvlJc w:val="left"/>
      <w:pPr>
        <w:ind w:left="7848" w:hanging="270"/>
      </w:pPr>
      <w:rPr>
        <w:rFonts w:hint="default"/>
      </w:rPr>
    </w:lvl>
    <w:lvl w:ilvl="7" w:tplc="7E367678">
      <w:numFmt w:val="bullet"/>
      <w:lvlText w:val="•"/>
      <w:lvlJc w:val="left"/>
      <w:pPr>
        <w:ind w:left="8946" w:hanging="270"/>
      </w:pPr>
      <w:rPr>
        <w:rFonts w:hint="default"/>
      </w:rPr>
    </w:lvl>
    <w:lvl w:ilvl="8" w:tplc="47E21A20">
      <w:numFmt w:val="bullet"/>
      <w:lvlText w:val="•"/>
      <w:lvlJc w:val="left"/>
      <w:pPr>
        <w:ind w:left="10044" w:hanging="270"/>
      </w:pPr>
      <w:rPr>
        <w:rFonts w:hint="default"/>
      </w:rPr>
    </w:lvl>
  </w:abstractNum>
  <w:abstractNum w:abstractNumId="10" w15:restartNumberingAfterBreak="0">
    <w:nsid w:val="261A7F5E"/>
    <w:multiLevelType w:val="hybridMultilevel"/>
    <w:tmpl w:val="3A9AB1A6"/>
    <w:lvl w:ilvl="0" w:tplc="349A5FBC">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33D411D2"/>
    <w:multiLevelType w:val="hybridMultilevel"/>
    <w:tmpl w:val="A8EE6084"/>
    <w:lvl w:ilvl="0" w:tplc="0B0E64B2">
      <w:start w:val="1"/>
      <w:numFmt w:val="upperLetter"/>
      <w:lvlText w:val="%1."/>
      <w:lvlJc w:val="left"/>
      <w:pPr>
        <w:ind w:left="905" w:hanging="270"/>
      </w:pPr>
      <w:rPr>
        <w:rFonts w:ascii="Times New Roman" w:eastAsia="Times New Roman" w:hAnsi="Times New Roman" w:cs="Times New Roman" w:hint="default"/>
        <w:w w:val="101"/>
        <w:sz w:val="20"/>
        <w:szCs w:val="20"/>
      </w:rPr>
    </w:lvl>
    <w:lvl w:ilvl="1" w:tplc="8CF2C5C2">
      <w:start w:val="1"/>
      <w:numFmt w:val="decimal"/>
      <w:lvlText w:val="%2."/>
      <w:lvlJc w:val="left"/>
      <w:pPr>
        <w:ind w:left="1440" w:hanging="270"/>
      </w:pPr>
      <w:rPr>
        <w:rFonts w:ascii="Times New Roman" w:eastAsia="Times New Roman" w:hAnsi="Times New Roman" w:cs="Times New Roman" w:hint="default"/>
        <w:w w:val="100"/>
        <w:sz w:val="20"/>
        <w:szCs w:val="20"/>
      </w:rPr>
    </w:lvl>
    <w:lvl w:ilvl="2" w:tplc="31668D74">
      <w:numFmt w:val="bullet"/>
      <w:lvlText w:val="•"/>
      <w:lvlJc w:val="left"/>
      <w:pPr>
        <w:ind w:left="1560" w:hanging="270"/>
      </w:pPr>
      <w:rPr>
        <w:rFonts w:hint="default"/>
      </w:rPr>
    </w:lvl>
    <w:lvl w:ilvl="3" w:tplc="42D2FA02">
      <w:numFmt w:val="bullet"/>
      <w:lvlText w:val="•"/>
      <w:lvlJc w:val="left"/>
      <w:pPr>
        <w:ind w:left="1840" w:hanging="270"/>
      </w:pPr>
      <w:rPr>
        <w:rFonts w:hint="default"/>
      </w:rPr>
    </w:lvl>
    <w:lvl w:ilvl="4" w:tplc="B53EBC0C">
      <w:numFmt w:val="bullet"/>
      <w:lvlText w:val="•"/>
      <w:lvlJc w:val="left"/>
      <w:pPr>
        <w:ind w:left="1571" w:hanging="270"/>
      </w:pPr>
      <w:rPr>
        <w:rFonts w:hint="default"/>
      </w:rPr>
    </w:lvl>
    <w:lvl w:ilvl="5" w:tplc="A2EA9D1C">
      <w:numFmt w:val="bullet"/>
      <w:lvlText w:val="•"/>
      <w:lvlJc w:val="left"/>
      <w:pPr>
        <w:ind w:left="1302" w:hanging="270"/>
      </w:pPr>
      <w:rPr>
        <w:rFonts w:hint="default"/>
      </w:rPr>
    </w:lvl>
    <w:lvl w:ilvl="6" w:tplc="A620BD22">
      <w:numFmt w:val="bullet"/>
      <w:lvlText w:val="•"/>
      <w:lvlJc w:val="left"/>
      <w:pPr>
        <w:ind w:left="1034" w:hanging="270"/>
      </w:pPr>
      <w:rPr>
        <w:rFonts w:hint="default"/>
      </w:rPr>
    </w:lvl>
    <w:lvl w:ilvl="7" w:tplc="6442C0AE">
      <w:numFmt w:val="bullet"/>
      <w:lvlText w:val="•"/>
      <w:lvlJc w:val="left"/>
      <w:pPr>
        <w:ind w:left="765" w:hanging="270"/>
      </w:pPr>
      <w:rPr>
        <w:rFonts w:hint="default"/>
      </w:rPr>
    </w:lvl>
    <w:lvl w:ilvl="8" w:tplc="64D25738">
      <w:numFmt w:val="bullet"/>
      <w:lvlText w:val="•"/>
      <w:lvlJc w:val="left"/>
      <w:pPr>
        <w:ind w:left="497" w:hanging="270"/>
      </w:pPr>
      <w:rPr>
        <w:rFonts w:hint="default"/>
      </w:rPr>
    </w:lvl>
  </w:abstractNum>
  <w:abstractNum w:abstractNumId="12" w15:restartNumberingAfterBreak="0">
    <w:nsid w:val="34805AAC"/>
    <w:multiLevelType w:val="hybridMultilevel"/>
    <w:tmpl w:val="9FEED71E"/>
    <w:lvl w:ilvl="0" w:tplc="50ECC02E">
      <w:start w:val="1"/>
      <w:numFmt w:val="decimal"/>
      <w:lvlText w:val="%1"/>
      <w:lvlJc w:val="left"/>
      <w:pPr>
        <w:ind w:left="1561" w:hanging="609"/>
      </w:pPr>
      <w:rPr>
        <w:rFonts w:ascii="Arial Black" w:eastAsia="Arial Black" w:hAnsi="Arial Black" w:cs="Arial Black" w:hint="default"/>
        <w:color w:val="FFFFFF"/>
        <w:spacing w:val="-24"/>
        <w:w w:val="87"/>
        <w:sz w:val="20"/>
        <w:szCs w:val="20"/>
      </w:rPr>
    </w:lvl>
    <w:lvl w:ilvl="1" w:tplc="5F3AA1A4">
      <w:numFmt w:val="bullet"/>
      <w:lvlText w:val="•"/>
      <w:lvlJc w:val="left"/>
      <w:pPr>
        <w:ind w:left="2007" w:hanging="609"/>
      </w:pPr>
      <w:rPr>
        <w:rFonts w:hint="default"/>
      </w:rPr>
    </w:lvl>
    <w:lvl w:ilvl="2" w:tplc="9AB6B3B2">
      <w:numFmt w:val="bullet"/>
      <w:lvlText w:val="•"/>
      <w:lvlJc w:val="left"/>
      <w:pPr>
        <w:ind w:left="2455" w:hanging="609"/>
      </w:pPr>
      <w:rPr>
        <w:rFonts w:hint="default"/>
      </w:rPr>
    </w:lvl>
    <w:lvl w:ilvl="3" w:tplc="65FCFA96">
      <w:numFmt w:val="bullet"/>
      <w:lvlText w:val="•"/>
      <w:lvlJc w:val="left"/>
      <w:pPr>
        <w:ind w:left="2903" w:hanging="609"/>
      </w:pPr>
      <w:rPr>
        <w:rFonts w:hint="default"/>
      </w:rPr>
    </w:lvl>
    <w:lvl w:ilvl="4" w:tplc="FE6893CC">
      <w:numFmt w:val="bullet"/>
      <w:lvlText w:val="•"/>
      <w:lvlJc w:val="left"/>
      <w:pPr>
        <w:ind w:left="3351" w:hanging="609"/>
      </w:pPr>
      <w:rPr>
        <w:rFonts w:hint="default"/>
      </w:rPr>
    </w:lvl>
    <w:lvl w:ilvl="5" w:tplc="7B46C83E">
      <w:numFmt w:val="bullet"/>
      <w:lvlText w:val="•"/>
      <w:lvlJc w:val="left"/>
      <w:pPr>
        <w:ind w:left="3799" w:hanging="609"/>
      </w:pPr>
      <w:rPr>
        <w:rFonts w:hint="default"/>
      </w:rPr>
    </w:lvl>
    <w:lvl w:ilvl="6" w:tplc="9E549AB8">
      <w:numFmt w:val="bullet"/>
      <w:lvlText w:val="•"/>
      <w:lvlJc w:val="left"/>
      <w:pPr>
        <w:ind w:left="4247" w:hanging="609"/>
      </w:pPr>
      <w:rPr>
        <w:rFonts w:hint="default"/>
      </w:rPr>
    </w:lvl>
    <w:lvl w:ilvl="7" w:tplc="EEC4795A">
      <w:numFmt w:val="bullet"/>
      <w:lvlText w:val="•"/>
      <w:lvlJc w:val="left"/>
      <w:pPr>
        <w:ind w:left="4695" w:hanging="609"/>
      </w:pPr>
      <w:rPr>
        <w:rFonts w:hint="default"/>
      </w:rPr>
    </w:lvl>
    <w:lvl w:ilvl="8" w:tplc="D69CE006">
      <w:numFmt w:val="bullet"/>
      <w:lvlText w:val="•"/>
      <w:lvlJc w:val="left"/>
      <w:pPr>
        <w:ind w:left="5143" w:hanging="609"/>
      </w:pPr>
      <w:rPr>
        <w:rFonts w:hint="default"/>
      </w:rPr>
    </w:lvl>
  </w:abstractNum>
  <w:abstractNum w:abstractNumId="13" w15:restartNumberingAfterBreak="0">
    <w:nsid w:val="3CE43E60"/>
    <w:multiLevelType w:val="hybridMultilevel"/>
    <w:tmpl w:val="583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F4209"/>
    <w:multiLevelType w:val="hybridMultilevel"/>
    <w:tmpl w:val="2F8088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55FD2"/>
    <w:multiLevelType w:val="hybridMultilevel"/>
    <w:tmpl w:val="85381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3261A"/>
    <w:multiLevelType w:val="hybridMultilevel"/>
    <w:tmpl w:val="F71A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B23AE"/>
    <w:multiLevelType w:val="hybridMultilevel"/>
    <w:tmpl w:val="0016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C33EE"/>
    <w:multiLevelType w:val="hybridMultilevel"/>
    <w:tmpl w:val="E7C407F0"/>
    <w:lvl w:ilvl="0" w:tplc="CBD69078">
      <w:start w:val="1"/>
      <w:numFmt w:val="decimal"/>
      <w:lvlText w:val="%1."/>
      <w:lvlJc w:val="left"/>
      <w:pPr>
        <w:ind w:left="1440" w:hanging="270"/>
        <w:jc w:val="right"/>
      </w:pPr>
      <w:rPr>
        <w:rFonts w:ascii="Times New Roman" w:eastAsia="Times New Roman" w:hAnsi="Times New Roman" w:cs="Times New Roman" w:hint="default"/>
        <w:w w:val="100"/>
        <w:sz w:val="20"/>
        <w:szCs w:val="20"/>
      </w:rPr>
    </w:lvl>
    <w:lvl w:ilvl="1" w:tplc="ADECE84C">
      <w:numFmt w:val="bullet"/>
      <w:lvlText w:val="•"/>
      <w:lvlJc w:val="left"/>
      <w:pPr>
        <w:ind w:left="1897" w:hanging="270"/>
      </w:pPr>
      <w:rPr>
        <w:rFonts w:hint="default"/>
      </w:rPr>
    </w:lvl>
    <w:lvl w:ilvl="2" w:tplc="3FC49C34">
      <w:numFmt w:val="bullet"/>
      <w:lvlText w:val="•"/>
      <w:lvlJc w:val="left"/>
      <w:pPr>
        <w:ind w:left="2354" w:hanging="270"/>
      </w:pPr>
      <w:rPr>
        <w:rFonts w:hint="default"/>
      </w:rPr>
    </w:lvl>
    <w:lvl w:ilvl="3" w:tplc="23BE8BF2">
      <w:numFmt w:val="bullet"/>
      <w:lvlText w:val="•"/>
      <w:lvlJc w:val="left"/>
      <w:pPr>
        <w:ind w:left="2812" w:hanging="270"/>
      </w:pPr>
      <w:rPr>
        <w:rFonts w:hint="default"/>
      </w:rPr>
    </w:lvl>
    <w:lvl w:ilvl="4" w:tplc="332EEF5E">
      <w:numFmt w:val="bullet"/>
      <w:lvlText w:val="•"/>
      <w:lvlJc w:val="left"/>
      <w:pPr>
        <w:ind w:left="3269" w:hanging="270"/>
      </w:pPr>
      <w:rPr>
        <w:rFonts w:hint="default"/>
      </w:rPr>
    </w:lvl>
    <w:lvl w:ilvl="5" w:tplc="A24810B4">
      <w:numFmt w:val="bullet"/>
      <w:lvlText w:val="•"/>
      <w:lvlJc w:val="left"/>
      <w:pPr>
        <w:ind w:left="3727" w:hanging="270"/>
      </w:pPr>
      <w:rPr>
        <w:rFonts w:hint="default"/>
      </w:rPr>
    </w:lvl>
    <w:lvl w:ilvl="6" w:tplc="2F12283A">
      <w:numFmt w:val="bullet"/>
      <w:lvlText w:val="•"/>
      <w:lvlJc w:val="left"/>
      <w:pPr>
        <w:ind w:left="4184" w:hanging="270"/>
      </w:pPr>
      <w:rPr>
        <w:rFonts w:hint="default"/>
      </w:rPr>
    </w:lvl>
    <w:lvl w:ilvl="7" w:tplc="8FA64CAE">
      <w:numFmt w:val="bullet"/>
      <w:lvlText w:val="•"/>
      <w:lvlJc w:val="left"/>
      <w:pPr>
        <w:ind w:left="4642" w:hanging="270"/>
      </w:pPr>
      <w:rPr>
        <w:rFonts w:hint="default"/>
      </w:rPr>
    </w:lvl>
    <w:lvl w:ilvl="8" w:tplc="32F2BC9E">
      <w:numFmt w:val="bullet"/>
      <w:lvlText w:val="•"/>
      <w:lvlJc w:val="left"/>
      <w:pPr>
        <w:ind w:left="5099" w:hanging="270"/>
      </w:pPr>
      <w:rPr>
        <w:rFonts w:hint="default"/>
      </w:rPr>
    </w:lvl>
  </w:abstractNum>
  <w:abstractNum w:abstractNumId="19" w15:restartNumberingAfterBreak="0">
    <w:nsid w:val="50185D6A"/>
    <w:multiLevelType w:val="hybridMultilevel"/>
    <w:tmpl w:val="DFC885AE"/>
    <w:lvl w:ilvl="0" w:tplc="EE3290A2">
      <w:start w:val="1"/>
      <w:numFmt w:val="upperLetter"/>
      <w:lvlText w:val="%1."/>
      <w:lvlJc w:val="left"/>
      <w:pPr>
        <w:ind w:left="906" w:hanging="270"/>
      </w:pPr>
      <w:rPr>
        <w:rFonts w:ascii="Times New Roman" w:eastAsia="Times New Roman" w:hAnsi="Times New Roman" w:cs="Times New Roman" w:hint="default"/>
        <w:w w:val="101"/>
        <w:sz w:val="20"/>
        <w:szCs w:val="20"/>
      </w:rPr>
    </w:lvl>
    <w:lvl w:ilvl="1" w:tplc="1D60456C">
      <w:numFmt w:val="bullet"/>
      <w:lvlText w:val="•"/>
      <w:lvlJc w:val="left"/>
      <w:pPr>
        <w:ind w:left="1428" w:hanging="270"/>
      </w:pPr>
      <w:rPr>
        <w:rFonts w:hint="default"/>
      </w:rPr>
    </w:lvl>
    <w:lvl w:ilvl="2" w:tplc="BCE2C4B4">
      <w:numFmt w:val="bullet"/>
      <w:lvlText w:val="•"/>
      <w:lvlJc w:val="left"/>
      <w:pPr>
        <w:ind w:left="1957" w:hanging="270"/>
      </w:pPr>
      <w:rPr>
        <w:rFonts w:hint="default"/>
      </w:rPr>
    </w:lvl>
    <w:lvl w:ilvl="3" w:tplc="A5CCF600">
      <w:numFmt w:val="bullet"/>
      <w:lvlText w:val="•"/>
      <w:lvlJc w:val="left"/>
      <w:pPr>
        <w:ind w:left="2485" w:hanging="270"/>
      </w:pPr>
      <w:rPr>
        <w:rFonts w:hint="default"/>
      </w:rPr>
    </w:lvl>
    <w:lvl w:ilvl="4" w:tplc="184A1B96">
      <w:numFmt w:val="bullet"/>
      <w:lvlText w:val="•"/>
      <w:lvlJc w:val="left"/>
      <w:pPr>
        <w:ind w:left="3014" w:hanging="270"/>
      </w:pPr>
      <w:rPr>
        <w:rFonts w:hint="default"/>
      </w:rPr>
    </w:lvl>
    <w:lvl w:ilvl="5" w:tplc="CD605002">
      <w:numFmt w:val="bullet"/>
      <w:lvlText w:val="•"/>
      <w:lvlJc w:val="left"/>
      <w:pPr>
        <w:ind w:left="3543" w:hanging="270"/>
      </w:pPr>
      <w:rPr>
        <w:rFonts w:hint="default"/>
      </w:rPr>
    </w:lvl>
    <w:lvl w:ilvl="6" w:tplc="E5E89244">
      <w:numFmt w:val="bullet"/>
      <w:lvlText w:val="•"/>
      <w:lvlJc w:val="left"/>
      <w:pPr>
        <w:ind w:left="4071" w:hanging="270"/>
      </w:pPr>
      <w:rPr>
        <w:rFonts w:hint="default"/>
      </w:rPr>
    </w:lvl>
    <w:lvl w:ilvl="7" w:tplc="A5AC63D8">
      <w:numFmt w:val="bullet"/>
      <w:lvlText w:val="•"/>
      <w:lvlJc w:val="left"/>
      <w:pPr>
        <w:ind w:left="4600" w:hanging="270"/>
      </w:pPr>
      <w:rPr>
        <w:rFonts w:hint="default"/>
      </w:rPr>
    </w:lvl>
    <w:lvl w:ilvl="8" w:tplc="A9A83510">
      <w:numFmt w:val="bullet"/>
      <w:lvlText w:val="•"/>
      <w:lvlJc w:val="left"/>
      <w:pPr>
        <w:ind w:left="5129" w:hanging="270"/>
      </w:pPr>
      <w:rPr>
        <w:rFonts w:hint="default"/>
      </w:rPr>
    </w:lvl>
  </w:abstractNum>
  <w:abstractNum w:abstractNumId="20" w15:restartNumberingAfterBreak="0">
    <w:nsid w:val="519D34F8"/>
    <w:multiLevelType w:val="hybridMultilevel"/>
    <w:tmpl w:val="A8F42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011663"/>
    <w:multiLevelType w:val="hybridMultilevel"/>
    <w:tmpl w:val="20EE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77476"/>
    <w:multiLevelType w:val="hybridMultilevel"/>
    <w:tmpl w:val="36301784"/>
    <w:lvl w:ilvl="0" w:tplc="7B6420BC">
      <w:start w:val="1"/>
      <w:numFmt w:val="lowerLetter"/>
      <w:lvlText w:val="%1."/>
      <w:lvlJc w:val="left"/>
      <w:pPr>
        <w:ind w:left="906" w:hanging="270"/>
      </w:pPr>
      <w:rPr>
        <w:rFonts w:ascii="Times New Roman" w:eastAsia="Times New Roman" w:hAnsi="Times New Roman" w:cs="Times New Roman" w:hint="default"/>
        <w:w w:val="96"/>
        <w:sz w:val="20"/>
        <w:szCs w:val="20"/>
      </w:rPr>
    </w:lvl>
    <w:lvl w:ilvl="1" w:tplc="2DB0472E">
      <w:numFmt w:val="bullet"/>
      <w:lvlText w:val="•"/>
      <w:lvlJc w:val="left"/>
      <w:pPr>
        <w:ind w:left="1440" w:hanging="270"/>
      </w:pPr>
      <w:rPr>
        <w:rFonts w:ascii="Times New Roman" w:eastAsia="Times New Roman" w:hAnsi="Times New Roman" w:cs="Times New Roman" w:hint="default"/>
        <w:w w:val="97"/>
        <w:sz w:val="20"/>
        <w:szCs w:val="20"/>
      </w:rPr>
    </w:lvl>
    <w:lvl w:ilvl="2" w:tplc="208033AA">
      <w:numFmt w:val="bullet"/>
      <w:lvlText w:val="•"/>
      <w:lvlJc w:val="left"/>
      <w:pPr>
        <w:ind w:left="1275" w:hanging="270"/>
      </w:pPr>
      <w:rPr>
        <w:rFonts w:hint="default"/>
      </w:rPr>
    </w:lvl>
    <w:lvl w:ilvl="3" w:tplc="5D644FD6">
      <w:numFmt w:val="bullet"/>
      <w:lvlText w:val="•"/>
      <w:lvlJc w:val="left"/>
      <w:pPr>
        <w:ind w:left="1111" w:hanging="270"/>
      </w:pPr>
      <w:rPr>
        <w:rFonts w:hint="default"/>
      </w:rPr>
    </w:lvl>
    <w:lvl w:ilvl="4" w:tplc="1FAEBCB2">
      <w:numFmt w:val="bullet"/>
      <w:lvlText w:val="•"/>
      <w:lvlJc w:val="left"/>
      <w:pPr>
        <w:ind w:left="946" w:hanging="270"/>
      </w:pPr>
      <w:rPr>
        <w:rFonts w:hint="default"/>
      </w:rPr>
    </w:lvl>
    <w:lvl w:ilvl="5" w:tplc="A816DA3A">
      <w:numFmt w:val="bullet"/>
      <w:lvlText w:val="•"/>
      <w:lvlJc w:val="left"/>
      <w:pPr>
        <w:ind w:left="782" w:hanging="270"/>
      </w:pPr>
      <w:rPr>
        <w:rFonts w:hint="default"/>
      </w:rPr>
    </w:lvl>
    <w:lvl w:ilvl="6" w:tplc="9BE2BA88">
      <w:numFmt w:val="bullet"/>
      <w:lvlText w:val="•"/>
      <w:lvlJc w:val="left"/>
      <w:pPr>
        <w:ind w:left="618" w:hanging="270"/>
      </w:pPr>
      <w:rPr>
        <w:rFonts w:hint="default"/>
      </w:rPr>
    </w:lvl>
    <w:lvl w:ilvl="7" w:tplc="A7CCC74E">
      <w:numFmt w:val="bullet"/>
      <w:lvlText w:val="•"/>
      <w:lvlJc w:val="left"/>
      <w:pPr>
        <w:ind w:left="453" w:hanging="270"/>
      </w:pPr>
      <w:rPr>
        <w:rFonts w:hint="default"/>
      </w:rPr>
    </w:lvl>
    <w:lvl w:ilvl="8" w:tplc="8842E582">
      <w:numFmt w:val="bullet"/>
      <w:lvlText w:val="•"/>
      <w:lvlJc w:val="left"/>
      <w:pPr>
        <w:ind w:left="289" w:hanging="270"/>
      </w:pPr>
      <w:rPr>
        <w:rFonts w:hint="default"/>
      </w:rPr>
    </w:lvl>
  </w:abstractNum>
  <w:abstractNum w:abstractNumId="23" w15:restartNumberingAfterBreak="0">
    <w:nsid w:val="7B5F4121"/>
    <w:multiLevelType w:val="hybridMultilevel"/>
    <w:tmpl w:val="93209686"/>
    <w:lvl w:ilvl="0" w:tplc="3FB8D46C">
      <w:start w:val="1"/>
      <w:numFmt w:val="decimal"/>
      <w:lvlText w:val="%1."/>
      <w:lvlJc w:val="left"/>
      <w:pPr>
        <w:ind w:left="1440" w:hanging="270"/>
      </w:pPr>
      <w:rPr>
        <w:rFonts w:ascii="Times New Roman" w:eastAsia="Times New Roman" w:hAnsi="Times New Roman" w:cs="Times New Roman" w:hint="default"/>
        <w:w w:val="100"/>
        <w:sz w:val="20"/>
        <w:szCs w:val="20"/>
      </w:rPr>
    </w:lvl>
    <w:lvl w:ilvl="1" w:tplc="E7E02648">
      <w:numFmt w:val="bullet"/>
      <w:lvlText w:val="•"/>
      <w:lvlJc w:val="left"/>
      <w:pPr>
        <w:ind w:left="1897" w:hanging="270"/>
      </w:pPr>
      <w:rPr>
        <w:rFonts w:hint="default"/>
      </w:rPr>
    </w:lvl>
    <w:lvl w:ilvl="2" w:tplc="E628375C">
      <w:numFmt w:val="bullet"/>
      <w:lvlText w:val="•"/>
      <w:lvlJc w:val="left"/>
      <w:pPr>
        <w:ind w:left="2354" w:hanging="270"/>
      </w:pPr>
      <w:rPr>
        <w:rFonts w:hint="default"/>
      </w:rPr>
    </w:lvl>
    <w:lvl w:ilvl="3" w:tplc="5412C32C">
      <w:numFmt w:val="bullet"/>
      <w:lvlText w:val="•"/>
      <w:lvlJc w:val="left"/>
      <w:pPr>
        <w:ind w:left="2812" w:hanging="270"/>
      </w:pPr>
      <w:rPr>
        <w:rFonts w:hint="default"/>
      </w:rPr>
    </w:lvl>
    <w:lvl w:ilvl="4" w:tplc="E3107076">
      <w:numFmt w:val="bullet"/>
      <w:lvlText w:val="•"/>
      <w:lvlJc w:val="left"/>
      <w:pPr>
        <w:ind w:left="3269" w:hanging="270"/>
      </w:pPr>
      <w:rPr>
        <w:rFonts w:hint="default"/>
      </w:rPr>
    </w:lvl>
    <w:lvl w:ilvl="5" w:tplc="03402C64">
      <w:numFmt w:val="bullet"/>
      <w:lvlText w:val="•"/>
      <w:lvlJc w:val="left"/>
      <w:pPr>
        <w:ind w:left="3727" w:hanging="270"/>
      </w:pPr>
      <w:rPr>
        <w:rFonts w:hint="default"/>
      </w:rPr>
    </w:lvl>
    <w:lvl w:ilvl="6" w:tplc="6F0CBF6E">
      <w:numFmt w:val="bullet"/>
      <w:lvlText w:val="•"/>
      <w:lvlJc w:val="left"/>
      <w:pPr>
        <w:ind w:left="4184" w:hanging="270"/>
      </w:pPr>
      <w:rPr>
        <w:rFonts w:hint="default"/>
      </w:rPr>
    </w:lvl>
    <w:lvl w:ilvl="7" w:tplc="7A126AC6">
      <w:numFmt w:val="bullet"/>
      <w:lvlText w:val="•"/>
      <w:lvlJc w:val="left"/>
      <w:pPr>
        <w:ind w:left="4642" w:hanging="270"/>
      </w:pPr>
      <w:rPr>
        <w:rFonts w:hint="default"/>
      </w:rPr>
    </w:lvl>
    <w:lvl w:ilvl="8" w:tplc="C4D0D538">
      <w:numFmt w:val="bullet"/>
      <w:lvlText w:val="•"/>
      <w:lvlJc w:val="left"/>
      <w:pPr>
        <w:ind w:left="5099" w:hanging="270"/>
      </w:pPr>
      <w:rPr>
        <w:rFonts w:hint="default"/>
      </w:rPr>
    </w:lvl>
  </w:abstractNum>
  <w:abstractNum w:abstractNumId="24" w15:restartNumberingAfterBreak="0">
    <w:nsid w:val="7C0D42F3"/>
    <w:multiLevelType w:val="hybridMultilevel"/>
    <w:tmpl w:val="4EF2F3B0"/>
    <w:lvl w:ilvl="0" w:tplc="3D6E0ED6">
      <w:start w:val="1"/>
      <w:numFmt w:val="decimal"/>
      <w:lvlText w:val="%1."/>
      <w:lvlJc w:val="left"/>
      <w:pPr>
        <w:ind w:left="1440" w:hanging="270"/>
      </w:pPr>
      <w:rPr>
        <w:rFonts w:ascii="Times New Roman" w:eastAsia="Times New Roman" w:hAnsi="Times New Roman" w:cs="Times New Roman" w:hint="default"/>
        <w:w w:val="100"/>
        <w:sz w:val="20"/>
        <w:szCs w:val="20"/>
      </w:rPr>
    </w:lvl>
    <w:lvl w:ilvl="1" w:tplc="7A184B80">
      <w:numFmt w:val="bullet"/>
      <w:lvlText w:val="•"/>
      <w:lvlJc w:val="left"/>
      <w:pPr>
        <w:ind w:left="1897" w:hanging="270"/>
      </w:pPr>
      <w:rPr>
        <w:rFonts w:hint="default"/>
      </w:rPr>
    </w:lvl>
    <w:lvl w:ilvl="2" w:tplc="E32A70D6">
      <w:numFmt w:val="bullet"/>
      <w:lvlText w:val="•"/>
      <w:lvlJc w:val="left"/>
      <w:pPr>
        <w:ind w:left="2354" w:hanging="270"/>
      </w:pPr>
      <w:rPr>
        <w:rFonts w:hint="default"/>
      </w:rPr>
    </w:lvl>
    <w:lvl w:ilvl="3" w:tplc="5DDAF698">
      <w:numFmt w:val="bullet"/>
      <w:lvlText w:val="•"/>
      <w:lvlJc w:val="left"/>
      <w:pPr>
        <w:ind w:left="2812" w:hanging="270"/>
      </w:pPr>
      <w:rPr>
        <w:rFonts w:hint="default"/>
      </w:rPr>
    </w:lvl>
    <w:lvl w:ilvl="4" w:tplc="C1021CE0">
      <w:numFmt w:val="bullet"/>
      <w:lvlText w:val="•"/>
      <w:lvlJc w:val="left"/>
      <w:pPr>
        <w:ind w:left="3269" w:hanging="270"/>
      </w:pPr>
      <w:rPr>
        <w:rFonts w:hint="default"/>
      </w:rPr>
    </w:lvl>
    <w:lvl w:ilvl="5" w:tplc="2CA2C932">
      <w:numFmt w:val="bullet"/>
      <w:lvlText w:val="•"/>
      <w:lvlJc w:val="left"/>
      <w:pPr>
        <w:ind w:left="3726" w:hanging="270"/>
      </w:pPr>
      <w:rPr>
        <w:rFonts w:hint="default"/>
      </w:rPr>
    </w:lvl>
    <w:lvl w:ilvl="6" w:tplc="09E4E73A">
      <w:numFmt w:val="bullet"/>
      <w:lvlText w:val="•"/>
      <w:lvlJc w:val="left"/>
      <w:pPr>
        <w:ind w:left="4184" w:hanging="270"/>
      </w:pPr>
      <w:rPr>
        <w:rFonts w:hint="default"/>
      </w:rPr>
    </w:lvl>
    <w:lvl w:ilvl="7" w:tplc="31DA020A">
      <w:numFmt w:val="bullet"/>
      <w:lvlText w:val="•"/>
      <w:lvlJc w:val="left"/>
      <w:pPr>
        <w:ind w:left="4641" w:hanging="270"/>
      </w:pPr>
      <w:rPr>
        <w:rFonts w:hint="default"/>
      </w:rPr>
    </w:lvl>
    <w:lvl w:ilvl="8" w:tplc="9CFE2450">
      <w:numFmt w:val="bullet"/>
      <w:lvlText w:val="•"/>
      <w:lvlJc w:val="left"/>
      <w:pPr>
        <w:ind w:left="5098" w:hanging="270"/>
      </w:pPr>
      <w:rPr>
        <w:rFonts w:hint="default"/>
      </w:rPr>
    </w:lvl>
  </w:abstractNum>
  <w:num w:numId="1">
    <w:abstractNumId w:val="9"/>
  </w:num>
  <w:num w:numId="2">
    <w:abstractNumId w:val="13"/>
  </w:num>
  <w:num w:numId="3">
    <w:abstractNumId w:val="3"/>
  </w:num>
  <w:num w:numId="4">
    <w:abstractNumId w:val="21"/>
  </w:num>
  <w:num w:numId="5">
    <w:abstractNumId w:val="8"/>
  </w:num>
  <w:num w:numId="6">
    <w:abstractNumId w:val="17"/>
  </w:num>
  <w:num w:numId="7">
    <w:abstractNumId w:val="22"/>
  </w:num>
  <w:num w:numId="8">
    <w:abstractNumId w:val="7"/>
  </w:num>
  <w:num w:numId="9">
    <w:abstractNumId w:val="5"/>
  </w:num>
  <w:num w:numId="10">
    <w:abstractNumId w:val="4"/>
  </w:num>
  <w:num w:numId="11">
    <w:abstractNumId w:val="12"/>
  </w:num>
  <w:num w:numId="12">
    <w:abstractNumId w:val="10"/>
  </w:num>
  <w:num w:numId="13">
    <w:abstractNumId w:val="11"/>
  </w:num>
  <w:num w:numId="14">
    <w:abstractNumId w:val="15"/>
  </w:num>
  <w:num w:numId="15">
    <w:abstractNumId w:val="24"/>
  </w:num>
  <w:num w:numId="16">
    <w:abstractNumId w:val="16"/>
  </w:num>
  <w:num w:numId="17">
    <w:abstractNumId w:val="19"/>
  </w:num>
  <w:num w:numId="18">
    <w:abstractNumId w:val="23"/>
  </w:num>
  <w:num w:numId="19">
    <w:abstractNumId w:val="18"/>
  </w:num>
  <w:num w:numId="20">
    <w:abstractNumId w:val="0"/>
  </w:num>
  <w:num w:numId="21">
    <w:abstractNumId w:val="2"/>
  </w:num>
  <w:num w:numId="22">
    <w:abstractNumId w:val="20"/>
  </w:num>
  <w:num w:numId="23">
    <w:abstractNumId w:val="1"/>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B7"/>
    <w:rsid w:val="000062CE"/>
    <w:rsid w:val="00013A36"/>
    <w:rsid w:val="0001581C"/>
    <w:rsid w:val="00020433"/>
    <w:rsid w:val="00063398"/>
    <w:rsid w:val="000966D7"/>
    <w:rsid w:val="000C19D6"/>
    <w:rsid w:val="000C2FC1"/>
    <w:rsid w:val="000E6058"/>
    <w:rsid w:val="000F303A"/>
    <w:rsid w:val="001015D5"/>
    <w:rsid w:val="00156164"/>
    <w:rsid w:val="0016438E"/>
    <w:rsid w:val="0018778D"/>
    <w:rsid w:val="0019192F"/>
    <w:rsid w:val="00193FA6"/>
    <w:rsid w:val="001A2F50"/>
    <w:rsid w:val="001A5DE2"/>
    <w:rsid w:val="001E6212"/>
    <w:rsid w:val="00230C1B"/>
    <w:rsid w:val="0023570D"/>
    <w:rsid w:val="002412DE"/>
    <w:rsid w:val="002443AC"/>
    <w:rsid w:val="00257B0C"/>
    <w:rsid w:val="002A057F"/>
    <w:rsid w:val="002F467F"/>
    <w:rsid w:val="00333DF2"/>
    <w:rsid w:val="0034459B"/>
    <w:rsid w:val="003B3C58"/>
    <w:rsid w:val="003F5DB0"/>
    <w:rsid w:val="00426F6F"/>
    <w:rsid w:val="0044185E"/>
    <w:rsid w:val="00464AD2"/>
    <w:rsid w:val="004679DE"/>
    <w:rsid w:val="004D17AD"/>
    <w:rsid w:val="004F58CE"/>
    <w:rsid w:val="00503A58"/>
    <w:rsid w:val="005118D8"/>
    <w:rsid w:val="00552074"/>
    <w:rsid w:val="00554A25"/>
    <w:rsid w:val="00554C86"/>
    <w:rsid w:val="00560BF7"/>
    <w:rsid w:val="0057391C"/>
    <w:rsid w:val="00582914"/>
    <w:rsid w:val="005A37DC"/>
    <w:rsid w:val="005F34BB"/>
    <w:rsid w:val="005F46FA"/>
    <w:rsid w:val="006009B4"/>
    <w:rsid w:val="00606BB7"/>
    <w:rsid w:val="00611E06"/>
    <w:rsid w:val="00620448"/>
    <w:rsid w:val="0063474F"/>
    <w:rsid w:val="00645531"/>
    <w:rsid w:val="00655F4C"/>
    <w:rsid w:val="00660E73"/>
    <w:rsid w:val="006C0A7D"/>
    <w:rsid w:val="006E0643"/>
    <w:rsid w:val="00720964"/>
    <w:rsid w:val="00730721"/>
    <w:rsid w:val="00785AD0"/>
    <w:rsid w:val="00787986"/>
    <w:rsid w:val="007A2BC3"/>
    <w:rsid w:val="008004BA"/>
    <w:rsid w:val="00800AD1"/>
    <w:rsid w:val="0081337D"/>
    <w:rsid w:val="0082736E"/>
    <w:rsid w:val="008527D3"/>
    <w:rsid w:val="008A3F40"/>
    <w:rsid w:val="008F638A"/>
    <w:rsid w:val="00916C8C"/>
    <w:rsid w:val="00920A1E"/>
    <w:rsid w:val="00943569"/>
    <w:rsid w:val="00962A15"/>
    <w:rsid w:val="0097270D"/>
    <w:rsid w:val="00980116"/>
    <w:rsid w:val="00990D01"/>
    <w:rsid w:val="00992434"/>
    <w:rsid w:val="009A3C07"/>
    <w:rsid w:val="009C61BE"/>
    <w:rsid w:val="009D1E46"/>
    <w:rsid w:val="009F4F4B"/>
    <w:rsid w:val="00A13E76"/>
    <w:rsid w:val="00A31162"/>
    <w:rsid w:val="00A44099"/>
    <w:rsid w:val="00A5662B"/>
    <w:rsid w:val="00AB2969"/>
    <w:rsid w:val="00AB4002"/>
    <w:rsid w:val="00AC16C3"/>
    <w:rsid w:val="00AD6EE0"/>
    <w:rsid w:val="00B20A2D"/>
    <w:rsid w:val="00B41CC3"/>
    <w:rsid w:val="00B72B3C"/>
    <w:rsid w:val="00B83D05"/>
    <w:rsid w:val="00B86DF6"/>
    <w:rsid w:val="00BA2ADA"/>
    <w:rsid w:val="00BC6B1C"/>
    <w:rsid w:val="00BD7032"/>
    <w:rsid w:val="00BE2782"/>
    <w:rsid w:val="00BF1718"/>
    <w:rsid w:val="00BF4C74"/>
    <w:rsid w:val="00C4343D"/>
    <w:rsid w:val="00C43969"/>
    <w:rsid w:val="00C65473"/>
    <w:rsid w:val="00C92748"/>
    <w:rsid w:val="00CB0289"/>
    <w:rsid w:val="00CB434E"/>
    <w:rsid w:val="00CC5FE4"/>
    <w:rsid w:val="00CD5271"/>
    <w:rsid w:val="00CE0124"/>
    <w:rsid w:val="00D0137C"/>
    <w:rsid w:val="00D65968"/>
    <w:rsid w:val="00DA0D9B"/>
    <w:rsid w:val="00DA3CB3"/>
    <w:rsid w:val="00DA7445"/>
    <w:rsid w:val="00DB6447"/>
    <w:rsid w:val="00E11865"/>
    <w:rsid w:val="00E215F3"/>
    <w:rsid w:val="00E463C6"/>
    <w:rsid w:val="00E62E7A"/>
    <w:rsid w:val="00E65AAE"/>
    <w:rsid w:val="00E87E8A"/>
    <w:rsid w:val="00EB6701"/>
    <w:rsid w:val="00ED4633"/>
    <w:rsid w:val="00EF1FCD"/>
    <w:rsid w:val="00F0469C"/>
    <w:rsid w:val="00F47BF6"/>
    <w:rsid w:val="00F5188A"/>
    <w:rsid w:val="00FB0064"/>
    <w:rsid w:val="00FB0C3F"/>
    <w:rsid w:val="00FC260D"/>
    <w:rsid w:val="00FF6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E8756"/>
  <w15:chartTrackingRefBased/>
  <w15:docId w15:val="{4DEB05C0-2B87-4BBF-8207-672D1143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AD2"/>
    <w:pPr>
      <w:spacing w:line="240" w:lineRule="auto"/>
      <w:jc w:val="both"/>
    </w:pPr>
  </w:style>
  <w:style w:type="paragraph" w:styleId="Heading1">
    <w:name w:val="heading 1"/>
    <w:basedOn w:val="Normal"/>
    <w:next w:val="Normal"/>
    <w:link w:val="Heading1Char"/>
    <w:uiPriority w:val="9"/>
    <w:qFormat/>
    <w:rsid w:val="008527D3"/>
    <w:pPr>
      <w:pBdr>
        <w:top w:val="single" w:sz="24" w:space="1" w:color="EEBB57"/>
        <w:left w:val="single" w:sz="24" w:space="4" w:color="EEBB57"/>
        <w:bottom w:val="single" w:sz="24" w:space="1" w:color="EEBB57"/>
        <w:right w:val="single" w:sz="24" w:space="4" w:color="EEBB57"/>
      </w:pBdr>
      <w:shd w:val="clear" w:color="auto" w:fill="EEBB57"/>
      <w:spacing w:after="0"/>
      <w:outlineLvl w:val="0"/>
    </w:pPr>
    <w:rPr>
      <w:b/>
      <w:caps/>
      <w:color w:val="FFFFFF" w:themeColor="background1"/>
      <w:sz w:val="28"/>
      <w:szCs w:val="22"/>
      <w14:numSpacing w14:val="proportional"/>
    </w:rPr>
  </w:style>
  <w:style w:type="paragraph" w:styleId="Heading2">
    <w:name w:val="heading 2"/>
    <w:basedOn w:val="Normal"/>
    <w:next w:val="Normal"/>
    <w:link w:val="Heading2Char"/>
    <w:uiPriority w:val="9"/>
    <w:unhideWhenUsed/>
    <w:qFormat/>
    <w:rsid w:val="00464AD2"/>
    <w:pPr>
      <w:pBdr>
        <w:top w:val="single" w:sz="24" w:space="0" w:color="F6DBC0"/>
        <w:left w:val="single" w:sz="24" w:space="0" w:color="F6DBC0"/>
        <w:bottom w:val="single" w:sz="24" w:space="0" w:color="F6DBC0"/>
        <w:right w:val="single" w:sz="24" w:space="0" w:color="F6DBC0"/>
      </w:pBdr>
      <w:shd w:val="clear" w:color="6EBDE0" w:fill="F6DBC0"/>
      <w:spacing w:after="0"/>
      <w:outlineLvl w:val="1"/>
    </w:pPr>
    <w:rPr>
      <w:b/>
      <w:caps/>
      <w:color w:val="000000" w:themeColor="text1"/>
      <w:sz w:val="24"/>
      <w14:numSpacing w14:val="proportional"/>
    </w:rPr>
  </w:style>
  <w:style w:type="paragraph" w:styleId="Heading3">
    <w:name w:val="heading 3"/>
    <w:basedOn w:val="Normal"/>
    <w:next w:val="Normal"/>
    <w:link w:val="Heading3Char"/>
    <w:uiPriority w:val="9"/>
    <w:unhideWhenUsed/>
    <w:qFormat/>
    <w:rsid w:val="0034459B"/>
    <w:pPr>
      <w:spacing w:before="300" w:after="0"/>
      <w:outlineLvl w:val="2"/>
    </w:pPr>
    <w:rPr>
      <w:b/>
      <w:caps/>
      <w:sz w:val="22"/>
      <w:u w:val="single"/>
      <w14:numSpacing w14:val="proportional"/>
    </w:rPr>
  </w:style>
  <w:style w:type="paragraph" w:styleId="Heading4">
    <w:name w:val="heading 4"/>
    <w:basedOn w:val="Normal"/>
    <w:next w:val="Normal"/>
    <w:link w:val="Heading4Char"/>
    <w:uiPriority w:val="9"/>
    <w:unhideWhenUsed/>
    <w:qFormat/>
    <w:rsid w:val="008527D3"/>
    <w:pPr>
      <w:pBdr>
        <w:top w:val="single" w:sz="4" w:space="2" w:color="F3CDA6"/>
        <w:bottom w:val="single" w:sz="4" w:space="1" w:color="F3CDA6"/>
      </w:pBdr>
      <w:spacing w:before="200" w:after="0"/>
      <w:outlineLvl w:val="3"/>
    </w:pPr>
    <w:rPr>
      <w:b/>
      <w:caps/>
      <w:color w:val="EEBB57"/>
      <w:spacing w:val="10"/>
      <w:sz w:val="16"/>
    </w:rPr>
  </w:style>
  <w:style w:type="paragraph" w:styleId="Heading5">
    <w:name w:val="heading 5"/>
    <w:basedOn w:val="Normal"/>
    <w:next w:val="Normal"/>
    <w:link w:val="Heading5Char"/>
    <w:uiPriority w:val="9"/>
    <w:unhideWhenUsed/>
    <w:qFormat/>
    <w:rsid w:val="00800AD1"/>
    <w:pPr>
      <w:spacing w:before="200" w:after="0"/>
      <w:outlineLvl w:val="4"/>
    </w:pPr>
    <w:rPr>
      <w:b/>
      <w:caps/>
      <w:color w:val="000000" w:themeColor="text1"/>
      <w:spacing w:val="10"/>
      <w:sz w:val="22"/>
    </w:rPr>
  </w:style>
  <w:style w:type="paragraph" w:styleId="Heading6">
    <w:name w:val="heading 6"/>
    <w:basedOn w:val="Normal"/>
    <w:next w:val="Normal"/>
    <w:link w:val="Heading6Char"/>
    <w:uiPriority w:val="9"/>
    <w:unhideWhenUsed/>
    <w:qFormat/>
    <w:rsid w:val="001E6212"/>
    <w:pPr>
      <w:spacing w:before="200" w:after="0"/>
      <w:outlineLvl w:val="5"/>
    </w:pPr>
    <w:rPr>
      <w:caps/>
      <w:color w:val="000000" w:themeColor="text1"/>
      <w:spacing w:val="10"/>
      <w:sz w:val="22"/>
    </w:rPr>
  </w:style>
  <w:style w:type="paragraph" w:styleId="Heading7">
    <w:name w:val="heading 7"/>
    <w:basedOn w:val="Normal"/>
    <w:next w:val="Normal"/>
    <w:link w:val="Heading7Char"/>
    <w:uiPriority w:val="9"/>
    <w:semiHidden/>
    <w:unhideWhenUsed/>
    <w:qFormat/>
    <w:rsid w:val="002443AC"/>
    <w:pPr>
      <w:spacing w:before="200" w:after="0"/>
      <w:outlineLvl w:val="6"/>
    </w:pPr>
    <w:rPr>
      <w:b/>
      <w:caps/>
      <w:color w:val="6EBDE0"/>
      <w:spacing w:val="10"/>
      <w:sz w:val="22"/>
    </w:rPr>
  </w:style>
  <w:style w:type="paragraph" w:styleId="Heading8">
    <w:name w:val="heading 8"/>
    <w:basedOn w:val="Normal"/>
    <w:next w:val="Normal"/>
    <w:link w:val="Heading8Char"/>
    <w:uiPriority w:val="9"/>
    <w:semiHidden/>
    <w:unhideWhenUsed/>
    <w:qFormat/>
    <w:rsid w:val="0001581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1581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606BB7"/>
    <w:pPr>
      <w:widowControl w:val="0"/>
      <w:autoSpaceDE w:val="0"/>
      <w:autoSpaceDN w:val="0"/>
      <w:spacing w:after="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06BB7"/>
    <w:rPr>
      <w:rFonts w:ascii="Times New Roman" w:eastAsia="Times New Roman" w:hAnsi="Times New Roman" w:cs="Times New Roman"/>
      <w:sz w:val="20"/>
      <w:szCs w:val="20"/>
    </w:rPr>
  </w:style>
  <w:style w:type="paragraph" w:styleId="ListParagraph">
    <w:name w:val="List Paragraph"/>
    <w:basedOn w:val="Normal"/>
    <w:uiPriority w:val="34"/>
    <w:qFormat/>
    <w:rsid w:val="00606BB7"/>
    <w:pPr>
      <w:ind w:left="720"/>
      <w:contextualSpacing/>
    </w:pPr>
  </w:style>
  <w:style w:type="character" w:styleId="Hyperlink">
    <w:name w:val="Hyperlink"/>
    <w:basedOn w:val="DefaultParagraphFont"/>
    <w:uiPriority w:val="99"/>
    <w:unhideWhenUsed/>
    <w:rsid w:val="001A5DE2"/>
    <w:rPr>
      <w:color w:val="8E58B6" w:themeColor="hyperlink"/>
      <w:u w:val="single"/>
    </w:rPr>
  </w:style>
  <w:style w:type="character" w:styleId="UnresolvedMention">
    <w:name w:val="Unresolved Mention"/>
    <w:basedOn w:val="DefaultParagraphFont"/>
    <w:uiPriority w:val="99"/>
    <w:semiHidden/>
    <w:unhideWhenUsed/>
    <w:rsid w:val="001A5DE2"/>
    <w:rPr>
      <w:color w:val="605E5C"/>
      <w:shd w:val="clear" w:color="auto" w:fill="E1DFDD"/>
    </w:rPr>
  </w:style>
  <w:style w:type="paragraph" w:styleId="Header">
    <w:name w:val="header"/>
    <w:basedOn w:val="Normal"/>
    <w:link w:val="HeaderChar"/>
    <w:uiPriority w:val="99"/>
    <w:unhideWhenUsed/>
    <w:rsid w:val="00A13E76"/>
    <w:pPr>
      <w:tabs>
        <w:tab w:val="center" w:pos="4680"/>
        <w:tab w:val="right" w:pos="9360"/>
      </w:tabs>
      <w:spacing w:after="0"/>
    </w:pPr>
  </w:style>
  <w:style w:type="character" w:customStyle="1" w:styleId="HeaderChar">
    <w:name w:val="Header Char"/>
    <w:basedOn w:val="DefaultParagraphFont"/>
    <w:link w:val="Header"/>
    <w:uiPriority w:val="99"/>
    <w:rsid w:val="00A13E76"/>
  </w:style>
  <w:style w:type="paragraph" w:styleId="Footer">
    <w:name w:val="footer"/>
    <w:basedOn w:val="Normal"/>
    <w:link w:val="FooterChar"/>
    <w:uiPriority w:val="99"/>
    <w:unhideWhenUsed/>
    <w:rsid w:val="00A13E76"/>
    <w:pPr>
      <w:tabs>
        <w:tab w:val="center" w:pos="4680"/>
        <w:tab w:val="right" w:pos="9360"/>
      </w:tabs>
      <w:spacing w:after="0"/>
    </w:pPr>
  </w:style>
  <w:style w:type="character" w:customStyle="1" w:styleId="FooterChar">
    <w:name w:val="Footer Char"/>
    <w:basedOn w:val="DefaultParagraphFont"/>
    <w:link w:val="Footer"/>
    <w:uiPriority w:val="99"/>
    <w:rsid w:val="00A13E76"/>
  </w:style>
  <w:style w:type="paragraph" w:customStyle="1" w:styleId="TableParagraph">
    <w:name w:val="Table Paragraph"/>
    <w:basedOn w:val="Normal"/>
    <w:uiPriority w:val="1"/>
    <w:rsid w:val="00CE0124"/>
    <w:pPr>
      <w:widowControl w:val="0"/>
      <w:autoSpaceDE w:val="0"/>
      <w:autoSpaceDN w:val="0"/>
      <w:spacing w:before="44" w:after="0"/>
    </w:pPr>
    <w:rPr>
      <w:rFonts w:ascii="Arial" w:eastAsia="Arial" w:hAnsi="Arial" w:cs="Arial"/>
    </w:rPr>
  </w:style>
  <w:style w:type="character" w:customStyle="1" w:styleId="Heading3Char">
    <w:name w:val="Heading 3 Char"/>
    <w:basedOn w:val="DefaultParagraphFont"/>
    <w:link w:val="Heading3"/>
    <w:uiPriority w:val="9"/>
    <w:rsid w:val="0034459B"/>
    <w:rPr>
      <w:b/>
      <w:caps/>
      <w:sz w:val="22"/>
      <w:u w:val="single"/>
      <w14:numSpacing w14:val="proportional"/>
    </w:rPr>
  </w:style>
  <w:style w:type="paragraph" w:styleId="NormalWeb">
    <w:name w:val="Normal (Web)"/>
    <w:basedOn w:val="Normal"/>
    <w:uiPriority w:val="99"/>
    <w:unhideWhenUsed/>
    <w:rsid w:val="00DA3CB3"/>
    <w:pPr>
      <w:spacing w:beforeAutospacing="1" w:after="100" w:afterAutospacing="1"/>
    </w:pPr>
    <w:rPr>
      <w:rFonts w:ascii="Times New Roman" w:hAnsi="Times New Roman" w:cs="Times New Roman"/>
      <w:sz w:val="24"/>
      <w:szCs w:val="24"/>
    </w:rPr>
  </w:style>
  <w:style w:type="paragraph" w:styleId="Title">
    <w:name w:val="Title"/>
    <w:basedOn w:val="Normal"/>
    <w:next w:val="Normal"/>
    <w:link w:val="TitleChar"/>
    <w:uiPriority w:val="10"/>
    <w:qFormat/>
    <w:rsid w:val="007A2BC3"/>
    <w:pPr>
      <w:spacing w:before="0" w:after="0"/>
      <w:jc w:val="center"/>
    </w:pPr>
    <w:rPr>
      <w:rFonts w:asciiTheme="majorHAnsi" w:eastAsiaTheme="majorEastAsia" w:hAnsiTheme="majorHAnsi" w:cstheme="majorBidi"/>
      <w:b/>
      <w:caps/>
      <w:color w:val="536142" w:themeColor="accent1" w:themeShade="80"/>
      <w:spacing w:val="10"/>
      <w:sz w:val="52"/>
      <w:szCs w:val="52"/>
    </w:rPr>
  </w:style>
  <w:style w:type="character" w:customStyle="1" w:styleId="TitleChar">
    <w:name w:val="Title Char"/>
    <w:basedOn w:val="DefaultParagraphFont"/>
    <w:link w:val="Title"/>
    <w:uiPriority w:val="10"/>
    <w:rsid w:val="007A2BC3"/>
    <w:rPr>
      <w:rFonts w:asciiTheme="majorHAnsi" w:eastAsiaTheme="majorEastAsia" w:hAnsiTheme="majorHAnsi" w:cstheme="majorBidi"/>
      <w:b/>
      <w:caps/>
      <w:color w:val="536142" w:themeColor="accent1" w:themeShade="80"/>
      <w:spacing w:val="10"/>
      <w:sz w:val="52"/>
      <w:szCs w:val="52"/>
    </w:rPr>
  </w:style>
  <w:style w:type="paragraph" w:styleId="Subtitle">
    <w:name w:val="Subtitle"/>
    <w:basedOn w:val="Normal"/>
    <w:next w:val="Normal"/>
    <w:link w:val="SubtitleChar"/>
    <w:uiPriority w:val="11"/>
    <w:qFormat/>
    <w:rsid w:val="007A2BC3"/>
    <w:pPr>
      <w:spacing w:before="0" w:after="500"/>
      <w:jc w:val="center"/>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A2BC3"/>
    <w:rPr>
      <w:caps/>
      <w:color w:val="595959" w:themeColor="text1" w:themeTint="A6"/>
      <w:spacing w:val="10"/>
      <w:sz w:val="21"/>
      <w:szCs w:val="21"/>
    </w:rPr>
  </w:style>
  <w:style w:type="character" w:customStyle="1" w:styleId="Heading1Char">
    <w:name w:val="Heading 1 Char"/>
    <w:basedOn w:val="DefaultParagraphFont"/>
    <w:link w:val="Heading1"/>
    <w:uiPriority w:val="9"/>
    <w:rsid w:val="008527D3"/>
    <w:rPr>
      <w:b/>
      <w:caps/>
      <w:color w:val="FFFFFF" w:themeColor="background1"/>
      <w:sz w:val="28"/>
      <w:szCs w:val="22"/>
      <w:shd w:val="clear" w:color="auto" w:fill="EEBB57"/>
      <w14:numSpacing w14:val="proportional"/>
    </w:rPr>
  </w:style>
  <w:style w:type="character" w:customStyle="1" w:styleId="Heading2Char">
    <w:name w:val="Heading 2 Char"/>
    <w:basedOn w:val="DefaultParagraphFont"/>
    <w:link w:val="Heading2"/>
    <w:uiPriority w:val="9"/>
    <w:rsid w:val="00464AD2"/>
    <w:rPr>
      <w:b/>
      <w:caps/>
      <w:color w:val="000000" w:themeColor="text1"/>
      <w:sz w:val="24"/>
      <w:shd w:val="clear" w:color="6EBDE0" w:fill="F6DBC0"/>
      <w14:numSpacing w14:val="proportional"/>
    </w:rPr>
  </w:style>
  <w:style w:type="character" w:customStyle="1" w:styleId="Heading4Char">
    <w:name w:val="Heading 4 Char"/>
    <w:basedOn w:val="DefaultParagraphFont"/>
    <w:link w:val="Heading4"/>
    <w:uiPriority w:val="9"/>
    <w:rsid w:val="008527D3"/>
    <w:rPr>
      <w:b/>
      <w:caps/>
      <w:color w:val="EEBB57"/>
      <w:spacing w:val="10"/>
      <w:sz w:val="16"/>
    </w:rPr>
  </w:style>
  <w:style w:type="character" w:customStyle="1" w:styleId="Heading5Char">
    <w:name w:val="Heading 5 Char"/>
    <w:basedOn w:val="DefaultParagraphFont"/>
    <w:link w:val="Heading5"/>
    <w:uiPriority w:val="9"/>
    <w:rsid w:val="00800AD1"/>
    <w:rPr>
      <w:b/>
      <w:caps/>
      <w:color w:val="000000" w:themeColor="text1"/>
      <w:spacing w:val="10"/>
      <w:sz w:val="22"/>
    </w:rPr>
  </w:style>
  <w:style w:type="character" w:customStyle="1" w:styleId="Heading6Char">
    <w:name w:val="Heading 6 Char"/>
    <w:basedOn w:val="DefaultParagraphFont"/>
    <w:link w:val="Heading6"/>
    <w:uiPriority w:val="9"/>
    <w:rsid w:val="001E6212"/>
    <w:rPr>
      <w:caps/>
      <w:color w:val="000000" w:themeColor="text1"/>
      <w:spacing w:val="10"/>
      <w:sz w:val="22"/>
    </w:rPr>
  </w:style>
  <w:style w:type="character" w:customStyle="1" w:styleId="Heading7Char">
    <w:name w:val="Heading 7 Char"/>
    <w:basedOn w:val="DefaultParagraphFont"/>
    <w:link w:val="Heading7"/>
    <w:uiPriority w:val="9"/>
    <w:semiHidden/>
    <w:rsid w:val="002443AC"/>
    <w:rPr>
      <w:b/>
      <w:caps/>
      <w:color w:val="6EBDE0"/>
      <w:spacing w:val="10"/>
      <w:sz w:val="22"/>
    </w:rPr>
  </w:style>
  <w:style w:type="character" w:customStyle="1" w:styleId="Heading8Char">
    <w:name w:val="Heading 8 Char"/>
    <w:basedOn w:val="DefaultParagraphFont"/>
    <w:link w:val="Heading8"/>
    <w:uiPriority w:val="9"/>
    <w:semiHidden/>
    <w:rsid w:val="0001581C"/>
    <w:rPr>
      <w:caps/>
      <w:spacing w:val="10"/>
      <w:sz w:val="18"/>
      <w:szCs w:val="18"/>
    </w:rPr>
  </w:style>
  <w:style w:type="character" w:customStyle="1" w:styleId="Heading9Char">
    <w:name w:val="Heading 9 Char"/>
    <w:basedOn w:val="DefaultParagraphFont"/>
    <w:link w:val="Heading9"/>
    <w:uiPriority w:val="9"/>
    <w:semiHidden/>
    <w:rsid w:val="0001581C"/>
    <w:rPr>
      <w:i/>
      <w:iCs/>
      <w:caps/>
      <w:spacing w:val="10"/>
      <w:sz w:val="18"/>
      <w:szCs w:val="18"/>
    </w:rPr>
  </w:style>
  <w:style w:type="paragraph" w:styleId="Caption">
    <w:name w:val="caption"/>
    <w:basedOn w:val="Normal"/>
    <w:next w:val="Normal"/>
    <w:uiPriority w:val="35"/>
    <w:semiHidden/>
    <w:unhideWhenUsed/>
    <w:qFormat/>
    <w:rsid w:val="0001581C"/>
    <w:rPr>
      <w:b/>
      <w:bCs/>
      <w:color w:val="7C9163" w:themeColor="accent1" w:themeShade="BF"/>
      <w:sz w:val="16"/>
      <w:szCs w:val="16"/>
    </w:rPr>
  </w:style>
  <w:style w:type="character" w:styleId="Strong">
    <w:name w:val="Strong"/>
    <w:uiPriority w:val="22"/>
    <w:qFormat/>
    <w:rsid w:val="0001581C"/>
    <w:rPr>
      <w:b/>
      <w:bCs/>
    </w:rPr>
  </w:style>
  <w:style w:type="character" w:styleId="Emphasis">
    <w:name w:val="Emphasis"/>
    <w:uiPriority w:val="20"/>
    <w:qFormat/>
    <w:rsid w:val="0001581C"/>
    <w:rPr>
      <w:caps/>
      <w:color w:val="526041" w:themeColor="accent1" w:themeShade="7F"/>
      <w:spacing w:val="5"/>
    </w:rPr>
  </w:style>
  <w:style w:type="paragraph" w:styleId="NoSpacing">
    <w:name w:val="No Spacing"/>
    <w:link w:val="NoSpacingChar"/>
    <w:uiPriority w:val="1"/>
    <w:qFormat/>
    <w:rsid w:val="00800AD1"/>
    <w:pPr>
      <w:spacing w:before="0" w:after="0" w:line="240" w:lineRule="auto"/>
    </w:pPr>
  </w:style>
  <w:style w:type="paragraph" w:styleId="Quote">
    <w:name w:val="Quote"/>
    <w:basedOn w:val="Normal"/>
    <w:next w:val="Normal"/>
    <w:link w:val="QuoteChar"/>
    <w:uiPriority w:val="29"/>
    <w:qFormat/>
    <w:rsid w:val="0001581C"/>
    <w:rPr>
      <w:i/>
      <w:iCs/>
      <w:sz w:val="24"/>
      <w:szCs w:val="24"/>
    </w:rPr>
  </w:style>
  <w:style w:type="character" w:customStyle="1" w:styleId="QuoteChar">
    <w:name w:val="Quote Char"/>
    <w:basedOn w:val="DefaultParagraphFont"/>
    <w:link w:val="Quote"/>
    <w:uiPriority w:val="29"/>
    <w:rsid w:val="0001581C"/>
    <w:rPr>
      <w:i/>
      <w:iCs/>
      <w:sz w:val="24"/>
      <w:szCs w:val="24"/>
    </w:rPr>
  </w:style>
  <w:style w:type="paragraph" w:styleId="IntenseQuote">
    <w:name w:val="Intense Quote"/>
    <w:basedOn w:val="Normal"/>
    <w:next w:val="Normal"/>
    <w:link w:val="IntenseQuoteChar"/>
    <w:uiPriority w:val="30"/>
    <w:qFormat/>
    <w:rsid w:val="0001581C"/>
    <w:pPr>
      <w:spacing w:before="240" w:after="240"/>
      <w:ind w:left="1080" w:right="1080"/>
      <w:jc w:val="center"/>
    </w:pPr>
    <w:rPr>
      <w:color w:val="A5B592" w:themeColor="accent1"/>
      <w:sz w:val="24"/>
      <w:szCs w:val="24"/>
    </w:rPr>
  </w:style>
  <w:style w:type="character" w:customStyle="1" w:styleId="IntenseQuoteChar">
    <w:name w:val="Intense Quote Char"/>
    <w:basedOn w:val="DefaultParagraphFont"/>
    <w:link w:val="IntenseQuote"/>
    <w:uiPriority w:val="30"/>
    <w:rsid w:val="0001581C"/>
    <w:rPr>
      <w:color w:val="A5B592" w:themeColor="accent1"/>
      <w:sz w:val="24"/>
      <w:szCs w:val="24"/>
    </w:rPr>
  </w:style>
  <w:style w:type="character" w:styleId="SubtleEmphasis">
    <w:name w:val="Subtle Emphasis"/>
    <w:uiPriority w:val="19"/>
    <w:qFormat/>
    <w:rsid w:val="0001581C"/>
    <w:rPr>
      <w:i/>
      <w:iCs/>
      <w:color w:val="526041" w:themeColor="accent1" w:themeShade="7F"/>
    </w:rPr>
  </w:style>
  <w:style w:type="character" w:styleId="IntenseEmphasis">
    <w:name w:val="Intense Emphasis"/>
    <w:uiPriority w:val="21"/>
    <w:qFormat/>
    <w:rsid w:val="0001581C"/>
    <w:rPr>
      <w:b/>
      <w:bCs/>
      <w:caps/>
      <w:color w:val="526041" w:themeColor="accent1" w:themeShade="7F"/>
      <w:spacing w:val="10"/>
    </w:rPr>
  </w:style>
  <w:style w:type="character" w:styleId="SubtleReference">
    <w:name w:val="Subtle Reference"/>
    <w:uiPriority w:val="31"/>
    <w:qFormat/>
    <w:rsid w:val="0001581C"/>
    <w:rPr>
      <w:b/>
      <w:bCs/>
      <w:color w:val="A5B592" w:themeColor="accent1"/>
    </w:rPr>
  </w:style>
  <w:style w:type="character" w:styleId="IntenseReference">
    <w:name w:val="Intense Reference"/>
    <w:uiPriority w:val="32"/>
    <w:qFormat/>
    <w:rsid w:val="008004BA"/>
    <w:rPr>
      <w:b/>
      <w:bCs/>
      <w:i/>
      <w:iCs/>
      <w:color w:val="000000" w:themeColor="text1"/>
      <w:spacing w:val="0"/>
      <w:sz w:val="20"/>
      <w14:numSpacing w14:val="proportional"/>
    </w:rPr>
  </w:style>
  <w:style w:type="character" w:styleId="BookTitle">
    <w:name w:val="Book Title"/>
    <w:uiPriority w:val="33"/>
    <w:qFormat/>
    <w:rsid w:val="0001581C"/>
    <w:rPr>
      <w:b/>
      <w:bCs/>
      <w:i/>
      <w:iCs/>
      <w:spacing w:val="0"/>
    </w:rPr>
  </w:style>
  <w:style w:type="paragraph" w:styleId="TOCHeading">
    <w:name w:val="TOC Heading"/>
    <w:basedOn w:val="Heading1"/>
    <w:next w:val="Normal"/>
    <w:uiPriority w:val="39"/>
    <w:semiHidden/>
    <w:unhideWhenUsed/>
    <w:qFormat/>
    <w:rsid w:val="0001581C"/>
    <w:pPr>
      <w:outlineLvl w:val="9"/>
    </w:pPr>
  </w:style>
  <w:style w:type="paragraph" w:customStyle="1" w:styleId="bullet">
    <w:name w:val="bullet"/>
    <w:basedOn w:val="NoSpacing"/>
    <w:link w:val="bulletChar"/>
    <w:qFormat/>
    <w:rsid w:val="007A2BC3"/>
    <w:pPr>
      <w:numPr>
        <w:numId w:val="23"/>
      </w:numPr>
      <w:jc w:val="both"/>
    </w:pPr>
  </w:style>
  <w:style w:type="character" w:styleId="FollowedHyperlink">
    <w:name w:val="FollowedHyperlink"/>
    <w:basedOn w:val="DefaultParagraphFont"/>
    <w:uiPriority w:val="99"/>
    <w:semiHidden/>
    <w:unhideWhenUsed/>
    <w:rsid w:val="0034459B"/>
    <w:rPr>
      <w:color w:val="7F6F6F" w:themeColor="followedHyperlink"/>
      <w:u w:val="single"/>
    </w:rPr>
  </w:style>
  <w:style w:type="character" w:customStyle="1" w:styleId="NoSpacingChar">
    <w:name w:val="No Spacing Char"/>
    <w:basedOn w:val="DefaultParagraphFont"/>
    <w:link w:val="NoSpacing"/>
    <w:uiPriority w:val="1"/>
    <w:rsid w:val="00800AD1"/>
  </w:style>
  <w:style w:type="character" w:customStyle="1" w:styleId="bulletChar">
    <w:name w:val="bullet Char"/>
    <w:basedOn w:val="NoSpacingChar"/>
    <w:link w:val="bullet"/>
    <w:rsid w:val="007A2BC3"/>
  </w:style>
  <w:style w:type="paragraph" w:customStyle="1" w:styleId="BODYlabel">
    <w:name w:val="BODY label"/>
    <w:basedOn w:val="Normal"/>
    <w:uiPriority w:val="99"/>
    <w:rsid w:val="009F4F4B"/>
    <w:pPr>
      <w:suppressAutoHyphens/>
      <w:autoSpaceDE w:val="0"/>
      <w:autoSpaceDN w:val="0"/>
      <w:adjustRightInd w:val="0"/>
      <w:spacing w:before="0" w:after="0" w:line="288" w:lineRule="auto"/>
      <w:jc w:val="center"/>
      <w:textAlignment w:val="center"/>
    </w:pPr>
    <w:rPr>
      <w:rFonts w:ascii="Arial" w:hAnsi="Arial" w:cs="Arial"/>
      <w:caps/>
      <w:color w:val="000000"/>
      <w:sz w:val="12"/>
      <w:szCs w:val="12"/>
    </w:rPr>
  </w:style>
  <w:style w:type="paragraph" w:customStyle="1" w:styleId="basictext">
    <w:name w:val="basic text"/>
    <w:basedOn w:val="Normal"/>
    <w:uiPriority w:val="99"/>
    <w:rsid w:val="00464AD2"/>
    <w:pPr>
      <w:suppressAutoHyphens/>
      <w:autoSpaceDE w:val="0"/>
      <w:autoSpaceDN w:val="0"/>
      <w:adjustRightInd w:val="0"/>
      <w:spacing w:before="180" w:after="0" w:line="288" w:lineRule="auto"/>
      <w:textAlignment w:val="center"/>
    </w:pPr>
    <w:rPr>
      <w:rFonts w:ascii="Arial" w:hAnsi="Arial" w:cs="Arial"/>
      <w:color w:val="000000"/>
    </w:rPr>
  </w:style>
  <w:style w:type="paragraph" w:customStyle="1" w:styleId="BasicParagraph">
    <w:name w:val="[Basic Paragraph]"/>
    <w:basedOn w:val="Normal"/>
    <w:uiPriority w:val="99"/>
    <w:rsid w:val="009C61BE"/>
    <w:pPr>
      <w:autoSpaceDE w:val="0"/>
      <w:autoSpaceDN w:val="0"/>
      <w:adjustRightInd w:val="0"/>
      <w:spacing w:before="0" w:after="0" w:line="288" w:lineRule="auto"/>
      <w:jc w:val="left"/>
      <w:textAlignment w:val="center"/>
    </w:pPr>
    <w:rPr>
      <w:rFonts w:ascii="MinionPro-Regular" w:hAnsi="MinionPro-Regular" w:cs="MinionPro-Regular"/>
      <w:color w:val="000000"/>
      <w:sz w:val="24"/>
      <w:szCs w:val="24"/>
    </w:rPr>
  </w:style>
  <w:style w:type="table" w:styleId="TableGrid">
    <w:name w:val="Table Grid"/>
    <w:basedOn w:val="TableNormal"/>
    <w:uiPriority w:val="39"/>
    <w:rsid w:val="003B3C5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8</Pages>
  <Words>3358</Words>
  <Characters>19146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Stephens</dc:creator>
  <cp:keywords/>
  <dc:description/>
  <cp:lastModifiedBy>Jones, Jindalay G</cp:lastModifiedBy>
  <cp:revision>9</cp:revision>
  <dcterms:created xsi:type="dcterms:W3CDTF">2020-06-15T15:07:00Z</dcterms:created>
  <dcterms:modified xsi:type="dcterms:W3CDTF">2020-07-21T13:20:00Z</dcterms:modified>
</cp:coreProperties>
</file>