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C65F5" w14:textId="26FBB96A" w:rsidR="000A0046" w:rsidRDefault="00EE7B2B">
      <w:pPr>
        <w:rPr>
          <w:b/>
        </w:rPr>
      </w:pPr>
      <w:r w:rsidRPr="00EE7B2B">
        <w:rPr>
          <w:b/>
        </w:rPr>
        <w:t>Update Code Sections</w:t>
      </w:r>
    </w:p>
    <w:p w14:paraId="2204D088" w14:textId="2DC0ADA6" w:rsidR="002577BF" w:rsidRDefault="002577BF">
      <w:pPr>
        <w:rPr>
          <w:b/>
        </w:rPr>
      </w:pPr>
    </w:p>
    <w:p w14:paraId="53D294A4" w14:textId="247C5435" w:rsidR="002577BF" w:rsidRDefault="00807EC8">
      <w:pPr>
        <w:rPr>
          <w:b/>
        </w:rPr>
      </w:pPr>
      <w:r>
        <w:rPr>
          <w:b/>
        </w:rPr>
        <w:t>Confluence page for Updating Code sections</w:t>
      </w:r>
    </w:p>
    <w:p w14:paraId="22162EE9" w14:textId="31DE1C7F" w:rsidR="00807EC8" w:rsidRDefault="005A7C62" w:rsidP="00807EC8">
      <w:pPr>
        <w:rPr>
          <w:rStyle w:val="Hyperlink"/>
        </w:rPr>
      </w:pPr>
      <w:hyperlink r:id="rId8" w:history="1">
        <w:r w:rsidR="00807EC8">
          <w:rPr>
            <w:rStyle w:val="Hyperlink"/>
          </w:rPr>
          <w:t>https://confluence.bna.com/display/TPQA/Legislation+and+Code+Updating</w:t>
        </w:r>
      </w:hyperlink>
    </w:p>
    <w:p w14:paraId="30F7F3AD" w14:textId="334C0EE3" w:rsidR="00E67108" w:rsidRDefault="00E67108" w:rsidP="00807EC8">
      <w:pPr>
        <w:rPr>
          <w:rStyle w:val="Hyperlink"/>
        </w:rPr>
      </w:pPr>
    </w:p>
    <w:p w14:paraId="07E3E88B" w14:textId="4D5CDA50" w:rsidR="00E67108" w:rsidRDefault="00E67108" w:rsidP="00807EC8">
      <w:pPr>
        <w:rPr>
          <w:rStyle w:val="Hyperlink"/>
        </w:rPr>
      </w:pPr>
    </w:p>
    <w:p w14:paraId="7E300347" w14:textId="77777777" w:rsidR="00E67108" w:rsidRDefault="00E67108" w:rsidP="00807EC8"/>
    <w:p w14:paraId="50B7419B" w14:textId="2EA7D581" w:rsidR="00807EC8" w:rsidRDefault="00CC450D">
      <w:pPr>
        <w:rPr>
          <w:b/>
        </w:rPr>
      </w:pPr>
      <w:r>
        <w:rPr>
          <w:b/>
        </w:rPr>
        <w:t xml:space="preserve">Go to Chapter </w:t>
      </w:r>
      <w:r w:rsidR="00E67108">
        <w:rPr>
          <w:b/>
        </w:rPr>
        <w:t>III</w:t>
      </w:r>
    </w:p>
    <w:p w14:paraId="19303E9E" w14:textId="77777777" w:rsidR="00CC450D" w:rsidRDefault="00CC450D">
      <w:pPr>
        <w:rPr>
          <w:b/>
        </w:rPr>
      </w:pPr>
    </w:p>
    <w:p w14:paraId="3BE7ABBD" w14:textId="77777777" w:rsidR="002577BF" w:rsidRDefault="002577BF">
      <w:pPr>
        <w:rPr>
          <w:b/>
        </w:rPr>
      </w:pPr>
    </w:p>
    <w:p w14:paraId="1DDC65F6" w14:textId="77777777" w:rsidR="00CD0C6C" w:rsidRDefault="00CD0C6C">
      <w:pPr>
        <w:rPr>
          <w:b/>
        </w:rPr>
      </w:pPr>
      <w:r>
        <w:rPr>
          <w:b/>
        </w:rPr>
        <w:t xml:space="preserve">Summary </w:t>
      </w:r>
    </w:p>
    <w:p w14:paraId="1DDC65F7" w14:textId="4CD210DF" w:rsidR="00CD0C6C" w:rsidRDefault="00CD0C6C" w:rsidP="00CD0C6C">
      <w:pPr>
        <w:pStyle w:val="ListParagraph"/>
        <w:numPr>
          <w:ilvl w:val="0"/>
          <w:numId w:val="2"/>
        </w:numPr>
        <w:rPr>
          <w:b/>
        </w:rPr>
      </w:pPr>
      <w:r>
        <w:rPr>
          <w:b/>
        </w:rPr>
        <w:t xml:space="preserve">Get Code sections affected </w:t>
      </w:r>
      <w:proofErr w:type="gramStart"/>
      <w:r>
        <w:rPr>
          <w:b/>
        </w:rPr>
        <w:t>list  (</w:t>
      </w:r>
      <w:proofErr w:type="gramEnd"/>
      <w:r w:rsidR="00E67108">
        <w:rPr>
          <w:b/>
        </w:rPr>
        <w:t>exce</w:t>
      </w:r>
      <w:r>
        <w:rPr>
          <w:b/>
        </w:rPr>
        <w:t>l file)</w:t>
      </w:r>
    </w:p>
    <w:p w14:paraId="1DDC65F8" w14:textId="77777777" w:rsidR="00CD0C6C" w:rsidRDefault="00CD0C6C" w:rsidP="00CD0C6C">
      <w:pPr>
        <w:pStyle w:val="ListParagraph"/>
        <w:numPr>
          <w:ilvl w:val="0"/>
          <w:numId w:val="2"/>
        </w:numPr>
        <w:rPr>
          <w:b/>
        </w:rPr>
      </w:pPr>
      <w:r>
        <w:rPr>
          <w:b/>
        </w:rPr>
        <w:t xml:space="preserve"> Get pdf file from Congress .gov.</w:t>
      </w:r>
    </w:p>
    <w:p w14:paraId="1DDC65F9" w14:textId="5BF4FFA5" w:rsidR="00CD0C6C" w:rsidRDefault="00CD0C6C" w:rsidP="00CD0C6C">
      <w:pPr>
        <w:pStyle w:val="ListParagraph"/>
        <w:numPr>
          <w:ilvl w:val="0"/>
          <w:numId w:val="2"/>
        </w:numPr>
        <w:rPr>
          <w:b/>
        </w:rPr>
      </w:pPr>
      <w:r>
        <w:rPr>
          <w:b/>
        </w:rPr>
        <w:t xml:space="preserve">Search for section in Column </w:t>
      </w:r>
      <w:proofErr w:type="gramStart"/>
      <w:r>
        <w:rPr>
          <w:b/>
        </w:rPr>
        <w:t>c  ex.</w:t>
      </w:r>
      <w:proofErr w:type="gramEnd"/>
      <w:r>
        <w:rPr>
          <w:b/>
        </w:rPr>
        <w:t xml:space="preserve"> 401(a)(67) in pdf file [search for division or title first]</w:t>
      </w:r>
    </w:p>
    <w:p w14:paraId="61003BCD" w14:textId="413E1CA9" w:rsidR="00CC450D" w:rsidRDefault="00CC450D" w:rsidP="00CC450D">
      <w:pPr>
        <w:rPr>
          <w:b/>
        </w:rPr>
      </w:pPr>
    </w:p>
    <w:p w14:paraId="06DE5857" w14:textId="01EE0B6D" w:rsidR="00CC450D" w:rsidRDefault="008D0ED9" w:rsidP="00CC450D">
      <w:pPr>
        <w:rPr>
          <w:b/>
        </w:rPr>
      </w:pPr>
      <w:r>
        <w:rPr>
          <w:b/>
        </w:rPr>
        <w:t>Additional Notes:</w:t>
      </w:r>
    </w:p>
    <w:p w14:paraId="2438FDBC" w14:textId="0AA10DCA" w:rsidR="00894486" w:rsidRDefault="00894486" w:rsidP="00302EF6">
      <w:pPr>
        <w:pStyle w:val="ListParagraph"/>
        <w:numPr>
          <w:ilvl w:val="0"/>
          <w:numId w:val="5"/>
        </w:numPr>
        <w:rPr>
          <w:b/>
        </w:rPr>
      </w:pPr>
      <w:r w:rsidRPr="00302EF6">
        <w:rPr>
          <w:b/>
        </w:rPr>
        <w:t xml:space="preserve"> </w:t>
      </w:r>
      <w:r w:rsidR="00302EF6">
        <w:rPr>
          <w:b/>
        </w:rPr>
        <w:t xml:space="preserve">No </w:t>
      </w:r>
      <w:r w:rsidRPr="00302EF6">
        <w:rPr>
          <w:b/>
        </w:rPr>
        <w:t>need to put Division &amp; Title</w:t>
      </w:r>
      <w:r w:rsidR="00302EF6" w:rsidRPr="00302EF6">
        <w:rPr>
          <w:b/>
        </w:rPr>
        <w:t xml:space="preserve"> in Background, </w:t>
      </w:r>
      <w:r w:rsidR="00302EF6">
        <w:rPr>
          <w:b/>
        </w:rPr>
        <w:t>only require</w:t>
      </w:r>
      <w:r w:rsidR="0019774C">
        <w:rPr>
          <w:b/>
        </w:rPr>
        <w:t>d in History</w:t>
      </w:r>
    </w:p>
    <w:p w14:paraId="5F9AB24E" w14:textId="35E01B81" w:rsidR="0019774C" w:rsidRPr="00302EF6" w:rsidRDefault="0019774C" w:rsidP="00302EF6">
      <w:pPr>
        <w:pStyle w:val="ListParagraph"/>
        <w:numPr>
          <w:ilvl w:val="0"/>
          <w:numId w:val="5"/>
        </w:numPr>
        <w:rPr>
          <w:b/>
        </w:rPr>
      </w:pPr>
      <w:r>
        <w:rPr>
          <w:b/>
        </w:rPr>
        <w:t xml:space="preserve">Use “substitute” instead of </w:t>
      </w:r>
      <w:r w:rsidR="00421512">
        <w:rPr>
          <w:b/>
        </w:rPr>
        <w:t>“strike” &amp; “insert"</w:t>
      </w:r>
    </w:p>
    <w:p w14:paraId="76C0F24B" w14:textId="631C1756" w:rsidR="00CC450D" w:rsidRDefault="00CC450D" w:rsidP="00CC450D">
      <w:pPr>
        <w:rPr>
          <w:b/>
        </w:rPr>
      </w:pPr>
    </w:p>
    <w:p w14:paraId="358421C5" w14:textId="77777777" w:rsidR="00EE3AF2" w:rsidRDefault="00EE3AF2" w:rsidP="00EE3AF2">
      <w:pPr>
        <w:rPr>
          <w:b/>
        </w:rPr>
      </w:pPr>
      <w:r>
        <w:rPr>
          <w:b/>
        </w:rPr>
        <w:t>To look for the Code Section file in BWIP</w:t>
      </w:r>
    </w:p>
    <w:p w14:paraId="47B83441" w14:textId="00B97EAE" w:rsidR="00CC450D" w:rsidRDefault="00CC450D" w:rsidP="00CC450D">
      <w:pPr>
        <w:rPr>
          <w:b/>
        </w:rPr>
      </w:pPr>
    </w:p>
    <w:p w14:paraId="673D7D40" w14:textId="77777777" w:rsidR="00CC450D" w:rsidRPr="00CC450D" w:rsidRDefault="00CC450D" w:rsidP="00CC450D">
      <w:pPr>
        <w:rPr>
          <w:b/>
        </w:rPr>
      </w:pPr>
    </w:p>
    <w:p w14:paraId="1DDC65FA" w14:textId="4E66416D" w:rsidR="00CD0C6C" w:rsidRDefault="00A72AAB">
      <w:pPr>
        <w:rPr>
          <w:b/>
        </w:rPr>
      </w:pPr>
      <w:r>
        <w:rPr>
          <w:b/>
        </w:rPr>
        <w:t>3 t</w:t>
      </w:r>
      <w:r w:rsidR="00BA62ED">
        <w:rPr>
          <w:b/>
        </w:rPr>
        <w:t xml:space="preserve">hings that need to be Updated </w:t>
      </w:r>
    </w:p>
    <w:p w14:paraId="55890945" w14:textId="6601F1AF" w:rsidR="00BA62ED" w:rsidRDefault="00A82DD6" w:rsidP="00A82DD6">
      <w:pPr>
        <w:pStyle w:val="ListParagraph"/>
        <w:numPr>
          <w:ilvl w:val="0"/>
          <w:numId w:val="4"/>
        </w:numPr>
        <w:rPr>
          <w:b/>
        </w:rPr>
      </w:pPr>
      <w:r>
        <w:rPr>
          <w:b/>
        </w:rPr>
        <w:t>Code Se</w:t>
      </w:r>
      <w:r w:rsidR="003D5B46">
        <w:rPr>
          <w:b/>
        </w:rPr>
        <w:t>c</w:t>
      </w:r>
      <w:r>
        <w:rPr>
          <w:b/>
        </w:rPr>
        <w:t>tion</w:t>
      </w:r>
    </w:p>
    <w:p w14:paraId="4AE4C851" w14:textId="5463AFD3" w:rsidR="00CF10FF" w:rsidRDefault="00CF10FF" w:rsidP="00CF10FF">
      <w:pPr>
        <w:rPr>
          <w:b/>
        </w:rPr>
      </w:pPr>
    </w:p>
    <w:p w14:paraId="70C9658F" w14:textId="67734219" w:rsidR="00CF10FF" w:rsidRDefault="009C1A58" w:rsidP="00CF10FF">
      <w:pPr>
        <w:rPr>
          <w:b/>
        </w:rPr>
      </w:pPr>
      <w:r>
        <w:rPr>
          <w:b/>
        </w:rPr>
        <w:t>Lo</w:t>
      </w:r>
      <w:r w:rsidR="00F3347C">
        <w:rPr>
          <w:b/>
        </w:rPr>
        <w:t xml:space="preserve">ok for the </w:t>
      </w:r>
      <w:r w:rsidR="00417EEB">
        <w:rPr>
          <w:b/>
        </w:rPr>
        <w:t>Bill section</w:t>
      </w:r>
      <w:r w:rsidR="00F3347C">
        <w:rPr>
          <w:b/>
        </w:rPr>
        <w:t xml:space="preserve"> in Column </w:t>
      </w:r>
      <w:r w:rsidR="00417EEB">
        <w:rPr>
          <w:b/>
        </w:rPr>
        <w:t>A</w:t>
      </w:r>
      <w:r w:rsidR="00F3347C">
        <w:rPr>
          <w:b/>
        </w:rPr>
        <w:t xml:space="preserve"> of Code List Excel file</w:t>
      </w:r>
    </w:p>
    <w:p w14:paraId="633E320E" w14:textId="641339B2" w:rsidR="003D5B46" w:rsidRDefault="003D5B46" w:rsidP="00CF10FF">
      <w:pPr>
        <w:rPr>
          <w:b/>
        </w:rPr>
      </w:pPr>
    </w:p>
    <w:p w14:paraId="5099501C" w14:textId="1AEA41C7" w:rsidR="003D5B46" w:rsidRDefault="007A1CC3" w:rsidP="00CF10FF">
      <w:pPr>
        <w:rPr>
          <w:b/>
        </w:rPr>
      </w:pPr>
      <w:r>
        <w:rPr>
          <w:noProof/>
        </w:rPr>
        <w:lastRenderedPageBreak/>
        <w:drawing>
          <wp:inline distT="0" distB="0" distL="0" distR="0" wp14:anchorId="27EA3B92" wp14:editId="5FFC266E">
            <wp:extent cx="5876925" cy="4943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6925" cy="4943475"/>
                    </a:xfrm>
                    <a:prstGeom prst="rect">
                      <a:avLst/>
                    </a:prstGeom>
                  </pic:spPr>
                </pic:pic>
              </a:graphicData>
            </a:graphic>
          </wp:inline>
        </w:drawing>
      </w:r>
    </w:p>
    <w:p w14:paraId="1EF54218" w14:textId="41F554E1" w:rsidR="003D5B46" w:rsidRDefault="003D5B46" w:rsidP="00CF10FF">
      <w:pPr>
        <w:rPr>
          <w:b/>
        </w:rPr>
      </w:pPr>
    </w:p>
    <w:p w14:paraId="7BC6247C" w14:textId="4340E2F2" w:rsidR="003D5B46" w:rsidRDefault="007A1CC3" w:rsidP="00CF10FF">
      <w:pPr>
        <w:rPr>
          <w:b/>
        </w:rPr>
      </w:pPr>
      <w:r>
        <w:rPr>
          <w:b/>
        </w:rPr>
        <w:t>Search for th</w:t>
      </w:r>
      <w:r w:rsidR="00A55616">
        <w:rPr>
          <w:b/>
        </w:rPr>
        <w:t>e</w:t>
      </w:r>
      <w:r>
        <w:rPr>
          <w:b/>
        </w:rPr>
        <w:t xml:space="preserve"> Bill section in the </w:t>
      </w:r>
      <w:r w:rsidR="00A55616">
        <w:rPr>
          <w:b/>
        </w:rPr>
        <w:t>pdf</w:t>
      </w:r>
    </w:p>
    <w:p w14:paraId="2B4F3715" w14:textId="1900D9F4" w:rsidR="00A55616" w:rsidRDefault="00A55616" w:rsidP="00CF10FF">
      <w:pPr>
        <w:rPr>
          <w:b/>
        </w:rPr>
      </w:pPr>
    </w:p>
    <w:p w14:paraId="50B61764" w14:textId="6A5CDEED" w:rsidR="00A55616" w:rsidRDefault="00B64E01" w:rsidP="00CF10FF">
      <w:pPr>
        <w:rPr>
          <w:b/>
        </w:rPr>
      </w:pPr>
      <w:r>
        <w:rPr>
          <w:noProof/>
        </w:rPr>
        <w:lastRenderedPageBreak/>
        <w:drawing>
          <wp:inline distT="0" distB="0" distL="0" distR="0" wp14:anchorId="07E11D0B" wp14:editId="6223D489">
            <wp:extent cx="6257925" cy="3552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57925" cy="3552825"/>
                    </a:xfrm>
                    <a:prstGeom prst="rect">
                      <a:avLst/>
                    </a:prstGeom>
                  </pic:spPr>
                </pic:pic>
              </a:graphicData>
            </a:graphic>
          </wp:inline>
        </w:drawing>
      </w:r>
    </w:p>
    <w:p w14:paraId="1067E7F2" w14:textId="2957031A" w:rsidR="00A55616" w:rsidRDefault="00C56115" w:rsidP="00CF10FF">
      <w:pPr>
        <w:rPr>
          <w:b/>
        </w:rPr>
      </w:pPr>
      <w:r>
        <w:rPr>
          <w:b/>
        </w:rPr>
        <w:t>S</w:t>
      </w:r>
      <w:r w:rsidR="000C2DBB">
        <w:rPr>
          <w:b/>
        </w:rPr>
        <w:t>earch for the Code section</w:t>
      </w:r>
      <w:r w:rsidR="0092273B">
        <w:rPr>
          <w:b/>
        </w:rPr>
        <w:t xml:space="preserve"> in column C</w:t>
      </w:r>
    </w:p>
    <w:p w14:paraId="4F921A6F" w14:textId="330CF210" w:rsidR="0092273B" w:rsidRDefault="0092273B" w:rsidP="00CF10FF">
      <w:pPr>
        <w:rPr>
          <w:b/>
        </w:rPr>
      </w:pPr>
    </w:p>
    <w:p w14:paraId="12AF0C35" w14:textId="3042B7CD" w:rsidR="0092273B" w:rsidRDefault="005F3958" w:rsidP="00CF10FF">
      <w:pPr>
        <w:rPr>
          <w:b/>
        </w:rPr>
      </w:pPr>
      <w:r>
        <w:rPr>
          <w:noProof/>
        </w:rPr>
        <w:drawing>
          <wp:inline distT="0" distB="0" distL="0" distR="0" wp14:anchorId="0A920EBD" wp14:editId="204C2548">
            <wp:extent cx="7429500" cy="2590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429500" cy="2590800"/>
                    </a:xfrm>
                    <a:prstGeom prst="rect">
                      <a:avLst/>
                    </a:prstGeom>
                  </pic:spPr>
                </pic:pic>
              </a:graphicData>
            </a:graphic>
          </wp:inline>
        </w:drawing>
      </w:r>
    </w:p>
    <w:p w14:paraId="3AE642B8" w14:textId="2E9A699B" w:rsidR="000C2DBB" w:rsidRDefault="000C2DBB" w:rsidP="00CF10FF">
      <w:pPr>
        <w:rPr>
          <w:b/>
        </w:rPr>
      </w:pPr>
    </w:p>
    <w:p w14:paraId="74D23433" w14:textId="77777777" w:rsidR="000C2DBB" w:rsidRDefault="000C2DBB" w:rsidP="00CF10FF">
      <w:pPr>
        <w:rPr>
          <w:b/>
        </w:rPr>
      </w:pPr>
    </w:p>
    <w:p w14:paraId="557D4BD7" w14:textId="6C63965F" w:rsidR="005F3958" w:rsidRDefault="005F3958" w:rsidP="005F3958">
      <w:pPr>
        <w:rPr>
          <w:b/>
        </w:rPr>
      </w:pPr>
      <w:r>
        <w:rPr>
          <w:b/>
        </w:rPr>
        <w:t xml:space="preserve">Then go down further </w:t>
      </w:r>
      <w:r w:rsidR="00C56115">
        <w:rPr>
          <w:b/>
        </w:rPr>
        <w:t xml:space="preserve">in the pdf </w:t>
      </w:r>
      <w:r>
        <w:rPr>
          <w:b/>
        </w:rPr>
        <w:t>and search for the Code section indicated in colum</w:t>
      </w:r>
      <w:r w:rsidR="00C56115">
        <w:rPr>
          <w:b/>
        </w:rPr>
        <w:t xml:space="preserve">n </w:t>
      </w:r>
      <w:r>
        <w:rPr>
          <w:b/>
        </w:rPr>
        <w:t>C</w:t>
      </w:r>
      <w:r w:rsidR="00C56115">
        <w:rPr>
          <w:b/>
        </w:rPr>
        <w:t xml:space="preserve"> of the Excel Sheet</w:t>
      </w:r>
      <w:r w:rsidR="001A79CB">
        <w:rPr>
          <w:b/>
        </w:rPr>
        <w:t xml:space="preserve"> to get the instruction and text needed to update the code section.</w:t>
      </w:r>
    </w:p>
    <w:p w14:paraId="438C9ED7" w14:textId="04B68057" w:rsidR="001A79CB" w:rsidRDefault="001A79CB" w:rsidP="005F3958">
      <w:pPr>
        <w:rPr>
          <w:b/>
        </w:rPr>
      </w:pPr>
    </w:p>
    <w:p w14:paraId="68664219" w14:textId="5BE252C4" w:rsidR="001A79CB" w:rsidRDefault="00E61DCC" w:rsidP="005F3958">
      <w:pPr>
        <w:rPr>
          <w:b/>
        </w:rPr>
      </w:pPr>
      <w:r>
        <w:rPr>
          <w:noProof/>
        </w:rPr>
        <w:lastRenderedPageBreak/>
        <w:drawing>
          <wp:inline distT="0" distB="0" distL="0" distR="0" wp14:anchorId="148E1806" wp14:editId="2A3C6A75">
            <wp:extent cx="6229350" cy="459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9350" cy="4591050"/>
                    </a:xfrm>
                    <a:prstGeom prst="rect">
                      <a:avLst/>
                    </a:prstGeom>
                  </pic:spPr>
                </pic:pic>
              </a:graphicData>
            </a:graphic>
          </wp:inline>
        </w:drawing>
      </w:r>
    </w:p>
    <w:p w14:paraId="214BBA0A" w14:textId="77777777" w:rsidR="001A79CB" w:rsidRDefault="001A79CB" w:rsidP="005F3958">
      <w:pPr>
        <w:rPr>
          <w:b/>
        </w:rPr>
      </w:pPr>
    </w:p>
    <w:p w14:paraId="5C7DE93B" w14:textId="65696734" w:rsidR="00C56115" w:rsidRDefault="00C56115" w:rsidP="005F3958">
      <w:pPr>
        <w:rPr>
          <w:b/>
        </w:rPr>
      </w:pPr>
    </w:p>
    <w:p w14:paraId="17A92FE0" w14:textId="54504DAA" w:rsidR="00C56115" w:rsidRDefault="00C97A93" w:rsidP="005F3958">
      <w:pPr>
        <w:rPr>
          <w:b/>
        </w:rPr>
      </w:pPr>
      <w:r>
        <w:rPr>
          <w:b/>
        </w:rPr>
        <w:t xml:space="preserve">Follow instructions to </w:t>
      </w:r>
      <w:proofErr w:type="spellStart"/>
      <w:r>
        <w:rPr>
          <w:b/>
        </w:rPr>
        <w:t>checkout</w:t>
      </w:r>
      <w:proofErr w:type="spellEnd"/>
      <w:r>
        <w:rPr>
          <w:b/>
        </w:rPr>
        <w:t xml:space="preserve"> the file for th</w:t>
      </w:r>
      <w:r w:rsidR="00CA5DB9">
        <w:rPr>
          <w:b/>
        </w:rPr>
        <w:t>e Code Sections that needs to be updated below.</w:t>
      </w:r>
    </w:p>
    <w:p w14:paraId="42D358D0" w14:textId="58CC975C" w:rsidR="005F3958" w:rsidRDefault="00D76993" w:rsidP="005F3958">
      <w:pPr>
        <w:rPr>
          <w:b/>
        </w:rPr>
      </w:pPr>
      <w:r>
        <w:rPr>
          <w:b/>
        </w:rPr>
        <w:t xml:space="preserve">Note: </w:t>
      </w:r>
    </w:p>
    <w:p w14:paraId="3BD7823C" w14:textId="06301731" w:rsidR="00D76993" w:rsidRDefault="00D76993" w:rsidP="005F3958">
      <w:pPr>
        <w:rPr>
          <w:b/>
        </w:rPr>
      </w:pPr>
      <w:r>
        <w:rPr>
          <w:b/>
        </w:rPr>
        <w:t xml:space="preserve">Use ___ if there is no PUB. L. </w:t>
      </w:r>
      <w:r w:rsidR="00F425BD">
        <w:rPr>
          <w:b/>
        </w:rPr>
        <w:t xml:space="preserve">yet ex. </w:t>
      </w:r>
    </w:p>
    <w:p w14:paraId="7DF66C91" w14:textId="4088094A" w:rsidR="00F425BD" w:rsidRDefault="00D4291D" w:rsidP="005F3958">
      <w:pPr>
        <w:rPr>
          <w:b/>
        </w:rPr>
      </w:pPr>
      <w:r>
        <w:rPr>
          <w:noProof/>
        </w:rPr>
        <w:drawing>
          <wp:inline distT="0" distB="0" distL="0" distR="0" wp14:anchorId="3DD92FCE" wp14:editId="500BB618">
            <wp:extent cx="10725150" cy="1333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725150" cy="1333500"/>
                    </a:xfrm>
                    <a:prstGeom prst="rect">
                      <a:avLst/>
                    </a:prstGeom>
                  </pic:spPr>
                </pic:pic>
              </a:graphicData>
            </a:graphic>
          </wp:inline>
        </w:drawing>
      </w:r>
    </w:p>
    <w:p w14:paraId="06E10497" w14:textId="0179C3D7" w:rsidR="00F425BD" w:rsidRDefault="00F425BD" w:rsidP="005F3958">
      <w:pPr>
        <w:rPr>
          <w:b/>
        </w:rPr>
      </w:pPr>
    </w:p>
    <w:p w14:paraId="375ABE50" w14:textId="00F1A768" w:rsidR="00F425BD" w:rsidRDefault="006A6D36" w:rsidP="005F3958">
      <w:pPr>
        <w:rPr>
          <w:b/>
        </w:rPr>
      </w:pPr>
      <w:r>
        <w:rPr>
          <w:noProof/>
        </w:rPr>
        <w:lastRenderedPageBreak/>
        <w:drawing>
          <wp:inline distT="0" distB="0" distL="0" distR="0" wp14:anchorId="51AFFC59" wp14:editId="6770CBAE">
            <wp:extent cx="10106025" cy="752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106025" cy="752475"/>
                    </a:xfrm>
                    <a:prstGeom prst="rect">
                      <a:avLst/>
                    </a:prstGeom>
                  </pic:spPr>
                </pic:pic>
              </a:graphicData>
            </a:graphic>
          </wp:inline>
        </w:drawing>
      </w:r>
    </w:p>
    <w:p w14:paraId="563CCC8F" w14:textId="7580612A" w:rsidR="00F425BD" w:rsidRDefault="00F425BD" w:rsidP="005F3958">
      <w:pPr>
        <w:rPr>
          <w:b/>
        </w:rPr>
      </w:pPr>
    </w:p>
    <w:p w14:paraId="591C7294" w14:textId="77777777" w:rsidR="00F425BD" w:rsidRDefault="00F425BD" w:rsidP="005F3958">
      <w:pPr>
        <w:rPr>
          <w:b/>
        </w:rPr>
      </w:pPr>
    </w:p>
    <w:p w14:paraId="336C4872" w14:textId="5F1BA51A" w:rsidR="00A55616" w:rsidRDefault="008F6E78" w:rsidP="00CF10FF">
      <w:pPr>
        <w:rPr>
          <w:b/>
        </w:rPr>
      </w:pPr>
      <w:r>
        <w:rPr>
          <w:b/>
        </w:rPr>
        <w:t xml:space="preserve">Then update the code section in </w:t>
      </w:r>
      <w:proofErr w:type="spellStart"/>
      <w:r>
        <w:rPr>
          <w:b/>
        </w:rPr>
        <w:t>arbortext</w:t>
      </w:r>
      <w:proofErr w:type="spellEnd"/>
    </w:p>
    <w:p w14:paraId="4299ACFD" w14:textId="1C8E37E2" w:rsidR="008F6E78" w:rsidRDefault="008F6E78" w:rsidP="00CF10FF">
      <w:pPr>
        <w:rPr>
          <w:b/>
        </w:rPr>
      </w:pPr>
    </w:p>
    <w:p w14:paraId="1702A801" w14:textId="5807DDE8" w:rsidR="008F6E78" w:rsidRDefault="00C416B2" w:rsidP="00CF10FF">
      <w:pPr>
        <w:rPr>
          <w:b/>
        </w:rPr>
      </w:pPr>
      <w:r>
        <w:rPr>
          <w:noProof/>
        </w:rPr>
        <w:drawing>
          <wp:inline distT="0" distB="0" distL="0" distR="0" wp14:anchorId="40D9053E" wp14:editId="60AAEDF1">
            <wp:extent cx="11725275" cy="3695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725275" cy="3695700"/>
                    </a:xfrm>
                    <a:prstGeom prst="rect">
                      <a:avLst/>
                    </a:prstGeom>
                  </pic:spPr>
                </pic:pic>
              </a:graphicData>
            </a:graphic>
          </wp:inline>
        </w:drawing>
      </w:r>
    </w:p>
    <w:p w14:paraId="5592B296" w14:textId="77777777" w:rsidR="008F6E78" w:rsidRDefault="008F6E78" w:rsidP="00CF10FF">
      <w:pPr>
        <w:rPr>
          <w:b/>
        </w:rPr>
      </w:pPr>
    </w:p>
    <w:p w14:paraId="6E5AF8C4" w14:textId="568BC118" w:rsidR="00A55616" w:rsidRDefault="00C416B2" w:rsidP="00CF10FF">
      <w:pPr>
        <w:rPr>
          <w:b/>
        </w:rPr>
      </w:pPr>
      <w:r>
        <w:rPr>
          <w:b/>
        </w:rPr>
        <w:t>then</w:t>
      </w:r>
    </w:p>
    <w:p w14:paraId="1A3C613D" w14:textId="196B184F" w:rsidR="00A55616" w:rsidRDefault="00A55616" w:rsidP="00CF10FF">
      <w:pPr>
        <w:rPr>
          <w:b/>
        </w:rPr>
      </w:pPr>
    </w:p>
    <w:p w14:paraId="3C905C8D" w14:textId="4D05007A" w:rsidR="00A55616" w:rsidRDefault="00A52CAB" w:rsidP="00CF10FF">
      <w:pPr>
        <w:rPr>
          <w:b/>
        </w:rPr>
      </w:pPr>
      <w:r>
        <w:rPr>
          <w:noProof/>
        </w:rPr>
        <w:lastRenderedPageBreak/>
        <w:drawing>
          <wp:inline distT="0" distB="0" distL="0" distR="0" wp14:anchorId="53F028D4" wp14:editId="3F5B250F">
            <wp:extent cx="12153900" cy="4752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153900" cy="4752975"/>
                    </a:xfrm>
                    <a:prstGeom prst="rect">
                      <a:avLst/>
                    </a:prstGeom>
                  </pic:spPr>
                </pic:pic>
              </a:graphicData>
            </a:graphic>
          </wp:inline>
        </w:drawing>
      </w:r>
    </w:p>
    <w:p w14:paraId="78721264" w14:textId="77777777" w:rsidR="003D5B46" w:rsidRPr="00CF10FF" w:rsidRDefault="003D5B46" w:rsidP="00CF10FF">
      <w:pPr>
        <w:rPr>
          <w:b/>
        </w:rPr>
      </w:pPr>
    </w:p>
    <w:p w14:paraId="47D2B484" w14:textId="1E862E28" w:rsidR="00A82DD6" w:rsidRDefault="00A82DD6" w:rsidP="00A82DD6">
      <w:pPr>
        <w:pStyle w:val="ListParagraph"/>
        <w:numPr>
          <w:ilvl w:val="0"/>
          <w:numId w:val="4"/>
        </w:numPr>
        <w:rPr>
          <w:b/>
        </w:rPr>
      </w:pPr>
      <w:r>
        <w:rPr>
          <w:b/>
        </w:rPr>
        <w:t>History</w:t>
      </w:r>
    </w:p>
    <w:p w14:paraId="1CA57532" w14:textId="1BC9EBA1" w:rsidR="00C97A93" w:rsidRDefault="00C97A93" w:rsidP="00C97A93">
      <w:pPr>
        <w:rPr>
          <w:b/>
        </w:rPr>
      </w:pPr>
    </w:p>
    <w:p w14:paraId="2C61360A" w14:textId="18284108" w:rsidR="00C97A93" w:rsidRDefault="00A9382C" w:rsidP="00C97A93">
      <w:pPr>
        <w:rPr>
          <w:b/>
        </w:rPr>
      </w:pPr>
      <w:r>
        <w:rPr>
          <w:b/>
        </w:rPr>
        <w:t xml:space="preserve">Go </w:t>
      </w:r>
      <w:r w:rsidR="00F91123">
        <w:rPr>
          <w:b/>
        </w:rPr>
        <w:t xml:space="preserve">further down on the </w:t>
      </w:r>
      <w:proofErr w:type="spellStart"/>
      <w:r w:rsidR="00F91123">
        <w:rPr>
          <w:b/>
        </w:rPr>
        <w:t>Arbortext</w:t>
      </w:r>
      <w:proofErr w:type="spellEnd"/>
      <w:r w:rsidR="00F91123">
        <w:rPr>
          <w:b/>
        </w:rPr>
        <w:t xml:space="preserve"> file and update </w:t>
      </w:r>
      <w:r w:rsidR="00E93EE6">
        <w:rPr>
          <w:b/>
        </w:rPr>
        <w:t>the history – (this appears above the Background Notes</w:t>
      </w:r>
      <w:r w:rsidR="00FC60F6">
        <w:rPr>
          <w:b/>
        </w:rPr>
        <w:t>)</w:t>
      </w:r>
    </w:p>
    <w:p w14:paraId="7355E152" w14:textId="378C4D51" w:rsidR="00C97A93" w:rsidRDefault="00FC60F6" w:rsidP="00C97A93">
      <w:pPr>
        <w:rPr>
          <w:b/>
        </w:rPr>
      </w:pPr>
      <w:r>
        <w:rPr>
          <w:noProof/>
        </w:rPr>
        <w:lastRenderedPageBreak/>
        <w:drawing>
          <wp:inline distT="0" distB="0" distL="0" distR="0" wp14:anchorId="1C7EEFE6" wp14:editId="4CC60B5E">
            <wp:extent cx="12172950" cy="4914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172950" cy="4914900"/>
                    </a:xfrm>
                    <a:prstGeom prst="rect">
                      <a:avLst/>
                    </a:prstGeom>
                  </pic:spPr>
                </pic:pic>
              </a:graphicData>
            </a:graphic>
          </wp:inline>
        </w:drawing>
      </w:r>
    </w:p>
    <w:p w14:paraId="0952C98F" w14:textId="480B1EB5" w:rsidR="00C97A93" w:rsidRDefault="00C97A93" w:rsidP="00C97A93">
      <w:pPr>
        <w:rPr>
          <w:b/>
        </w:rPr>
      </w:pPr>
    </w:p>
    <w:p w14:paraId="6DA5E296" w14:textId="0FF296B9" w:rsidR="00C97A93" w:rsidRDefault="00C97A93" w:rsidP="00C97A93">
      <w:pPr>
        <w:rPr>
          <w:b/>
        </w:rPr>
      </w:pPr>
    </w:p>
    <w:p w14:paraId="688CDEFE" w14:textId="77777777" w:rsidR="00C97A93" w:rsidRPr="00C97A93" w:rsidRDefault="00C97A93" w:rsidP="00C97A93">
      <w:pPr>
        <w:rPr>
          <w:b/>
        </w:rPr>
      </w:pPr>
    </w:p>
    <w:p w14:paraId="2EEBFFB5" w14:textId="0AC7FF03" w:rsidR="00A82DD6" w:rsidRDefault="00291803" w:rsidP="00A82DD6">
      <w:pPr>
        <w:pStyle w:val="ListParagraph"/>
        <w:numPr>
          <w:ilvl w:val="0"/>
          <w:numId w:val="4"/>
        </w:numPr>
        <w:rPr>
          <w:b/>
        </w:rPr>
      </w:pPr>
      <w:r>
        <w:rPr>
          <w:b/>
        </w:rPr>
        <w:t xml:space="preserve"> Update Background Notes/</w:t>
      </w:r>
      <w:r w:rsidR="00126474">
        <w:rPr>
          <w:b/>
        </w:rPr>
        <w:t>Amendments</w:t>
      </w:r>
    </w:p>
    <w:p w14:paraId="358EDC26" w14:textId="44A07146" w:rsidR="00126474" w:rsidRDefault="00126474" w:rsidP="00126474">
      <w:pPr>
        <w:pStyle w:val="ListParagraph"/>
        <w:rPr>
          <w:b/>
        </w:rPr>
      </w:pPr>
    </w:p>
    <w:p w14:paraId="5A26719B" w14:textId="2C5ED3D5" w:rsidR="00126474" w:rsidRPr="00A82DD6" w:rsidRDefault="00126474" w:rsidP="00126474">
      <w:pPr>
        <w:pStyle w:val="ListParagraph"/>
        <w:rPr>
          <w:b/>
        </w:rPr>
      </w:pPr>
      <w:r>
        <w:rPr>
          <w:noProof/>
        </w:rPr>
        <w:lastRenderedPageBreak/>
        <w:drawing>
          <wp:inline distT="0" distB="0" distL="0" distR="0" wp14:anchorId="4CF16F11" wp14:editId="653EAD19">
            <wp:extent cx="11991975" cy="3609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991975" cy="3609975"/>
                    </a:xfrm>
                    <a:prstGeom prst="rect">
                      <a:avLst/>
                    </a:prstGeom>
                  </pic:spPr>
                </pic:pic>
              </a:graphicData>
            </a:graphic>
          </wp:inline>
        </w:drawing>
      </w:r>
    </w:p>
    <w:p w14:paraId="1DDC65FB" w14:textId="07936F92" w:rsidR="00EE7B2B" w:rsidRDefault="00EE7B2B">
      <w:pPr>
        <w:rPr>
          <w:b/>
        </w:rPr>
      </w:pPr>
    </w:p>
    <w:p w14:paraId="3E2BF4C7" w14:textId="375A4DBC" w:rsidR="00493B63" w:rsidRDefault="00493B63">
      <w:pPr>
        <w:rPr>
          <w:b/>
        </w:rPr>
      </w:pPr>
    </w:p>
    <w:p w14:paraId="1E64FE2A" w14:textId="3D75E857" w:rsidR="00493B63" w:rsidRDefault="00E90B8B">
      <w:pPr>
        <w:rPr>
          <w:b/>
        </w:rPr>
      </w:pPr>
      <w:r>
        <w:rPr>
          <w:b/>
        </w:rPr>
        <w:t>To look for the Code Section file in BWIP</w:t>
      </w:r>
    </w:p>
    <w:p w14:paraId="4F2BEAD9" w14:textId="77777777" w:rsidR="00E90B8B" w:rsidRPr="00D24C9C" w:rsidRDefault="00E90B8B" w:rsidP="00E90B8B">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 xml:space="preserve">1.Check out the file in </w:t>
      </w:r>
      <w:proofErr w:type="spellStart"/>
      <w:r w:rsidRPr="00D24C9C">
        <w:rPr>
          <w:rFonts w:ascii="Arial" w:eastAsia="Times New Roman" w:hAnsi="Arial" w:cs="Arial"/>
          <w:color w:val="172B4D"/>
          <w:sz w:val="21"/>
          <w:szCs w:val="21"/>
        </w:rPr>
        <w:t>BWip</w:t>
      </w:r>
      <w:proofErr w:type="spellEnd"/>
      <w:r w:rsidRPr="00D24C9C">
        <w:rPr>
          <w:rFonts w:ascii="Arial" w:eastAsia="Times New Roman" w:hAnsi="Arial" w:cs="Arial"/>
          <w:color w:val="172B4D"/>
          <w:sz w:val="21"/>
          <w:szCs w:val="21"/>
        </w:rPr>
        <w:t xml:space="preserve"> (</w:t>
      </w:r>
      <w:proofErr w:type="spellStart"/>
      <w:r w:rsidRPr="00D24C9C">
        <w:rPr>
          <w:rFonts w:ascii="Arial" w:eastAsia="Times New Roman" w:hAnsi="Arial" w:cs="Arial"/>
          <w:color w:val="172B4D"/>
          <w:sz w:val="21"/>
          <w:szCs w:val="21"/>
        </w:rPr>
        <w:t>usc</w:t>
      </w:r>
      <w:proofErr w:type="spellEnd"/>
      <w:r w:rsidRPr="00D24C9C">
        <w:rPr>
          <w:rFonts w:ascii="Arial" w:eastAsia="Times New Roman" w:hAnsi="Arial" w:cs="Arial"/>
          <w:color w:val="172B4D"/>
          <w:sz w:val="21"/>
          <w:szCs w:val="21"/>
        </w:rPr>
        <w:t>-ref, 026_usc). </w:t>
      </w:r>
      <w:hyperlink r:id="rId19" w:history="1">
        <w:r w:rsidRPr="00D24C9C">
          <w:rPr>
            <w:rFonts w:ascii="Arial" w:eastAsia="Times New Roman" w:hAnsi="Arial" w:cs="Arial"/>
            <w:color w:val="6D1806"/>
            <w:sz w:val="21"/>
            <w:szCs w:val="21"/>
            <w:u w:val="single"/>
          </w:rPr>
          <w:t>The files are grouped based on the Code section number. For example, 026_00_usc has the files for Code sections 1-99, 026_01_usc has files for Code sections 100-199.</w:t>
        </w:r>
      </w:hyperlink>
    </w:p>
    <w:p w14:paraId="340755C7" w14:textId="18727CA7" w:rsidR="00493B63" w:rsidRDefault="00493B63">
      <w:pPr>
        <w:rPr>
          <w:b/>
        </w:rPr>
      </w:pPr>
    </w:p>
    <w:p w14:paraId="7B24BF79" w14:textId="4BD2769F" w:rsidR="00493B63" w:rsidRDefault="00493B63">
      <w:pPr>
        <w:rPr>
          <w:b/>
        </w:rPr>
      </w:pPr>
    </w:p>
    <w:p w14:paraId="641DA0BB" w14:textId="67906721" w:rsidR="00493B63" w:rsidRDefault="00493B63">
      <w:pPr>
        <w:rPr>
          <w:b/>
        </w:rPr>
      </w:pPr>
      <w:r>
        <w:rPr>
          <w:b/>
        </w:rPr>
        <w:t>To look for the Code Section file in PDM</w:t>
      </w:r>
    </w:p>
    <w:p w14:paraId="1DDC65FC" w14:textId="77777777" w:rsidR="00EE7B2B" w:rsidRDefault="00EE7B2B">
      <w:pPr>
        <w:rPr>
          <w:b/>
        </w:rPr>
      </w:pPr>
      <w:r>
        <w:rPr>
          <w:b/>
        </w:rPr>
        <w:t>EX.</w:t>
      </w:r>
    </w:p>
    <w:p w14:paraId="1DDC65FD" w14:textId="77777777" w:rsidR="00EE7B2B" w:rsidRDefault="00EE7B2B">
      <w:pPr>
        <w:rPr>
          <w:b/>
        </w:rPr>
      </w:pPr>
      <w:r>
        <w:rPr>
          <w:rFonts w:ascii="Arial" w:hAnsi="Arial" w:cs="Arial"/>
          <w:color w:val="333333"/>
          <w:sz w:val="21"/>
          <w:szCs w:val="21"/>
          <w:shd w:val="clear" w:color="auto" w:fill="FFFFFF"/>
        </w:rPr>
        <w:t>Update the following Code sections for HR 5444: Sec. 6015, 7602, 7802.</w:t>
      </w:r>
    </w:p>
    <w:p w14:paraId="1DDC65FE" w14:textId="77777777" w:rsidR="00EE7B2B" w:rsidRPr="00EE7B2B" w:rsidRDefault="00EE7B2B">
      <w:pPr>
        <w:rPr>
          <w:b/>
        </w:rPr>
      </w:pPr>
    </w:p>
    <w:p w14:paraId="1DDC65FF" w14:textId="77777777" w:rsidR="00EE7B2B" w:rsidRDefault="00EE7B2B" w:rsidP="00EE7B2B">
      <w:pPr>
        <w:pStyle w:val="ListParagraph"/>
        <w:numPr>
          <w:ilvl w:val="0"/>
          <w:numId w:val="1"/>
        </w:numPr>
      </w:pPr>
      <w:r>
        <w:t xml:space="preserve">Checkout files in pdm2 </w:t>
      </w:r>
    </w:p>
    <w:p w14:paraId="1DDC6600" w14:textId="77777777" w:rsidR="00EE7B2B" w:rsidRDefault="00EE7B2B" w:rsidP="00EE7B2B">
      <w:pPr>
        <w:pStyle w:val="ListParagraph"/>
      </w:pPr>
      <w:r>
        <w:rPr>
          <w:noProof/>
        </w:rPr>
        <w:lastRenderedPageBreak/>
        <w:drawing>
          <wp:inline distT="0" distB="0" distL="0" distR="0" wp14:anchorId="1DDC6615" wp14:editId="1DDC6616">
            <wp:extent cx="2562225" cy="2705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62225" cy="2705100"/>
                    </a:xfrm>
                    <a:prstGeom prst="rect">
                      <a:avLst/>
                    </a:prstGeom>
                  </pic:spPr>
                </pic:pic>
              </a:graphicData>
            </a:graphic>
          </wp:inline>
        </w:drawing>
      </w:r>
    </w:p>
    <w:p w14:paraId="1DDC6601" w14:textId="77777777" w:rsidR="00DC64D1" w:rsidRDefault="00DC64D1" w:rsidP="00EE7B2B">
      <w:pPr>
        <w:pStyle w:val="ListParagraph"/>
      </w:pPr>
    </w:p>
    <w:p w14:paraId="1DDC6602" w14:textId="77777777" w:rsidR="00DC64D1" w:rsidRDefault="00DC64D1" w:rsidP="00EE7B2B">
      <w:pPr>
        <w:pStyle w:val="ListParagraph"/>
      </w:pPr>
      <w:r>
        <w:t>SEC 6015</w:t>
      </w:r>
    </w:p>
    <w:p w14:paraId="1DDC6603" w14:textId="77777777" w:rsidR="00DC64D1" w:rsidRDefault="00DC64D1" w:rsidP="00EE7B2B">
      <w:pPr>
        <w:pStyle w:val="ListParagraph"/>
      </w:pPr>
    </w:p>
    <w:p w14:paraId="1DDC6604" w14:textId="77777777" w:rsidR="00C729B5" w:rsidRDefault="00DC64D1" w:rsidP="00EE7B2B">
      <w:pPr>
        <w:pStyle w:val="ListParagraph"/>
      </w:pPr>
      <w:r>
        <w:rPr>
          <w:noProof/>
        </w:rPr>
        <w:drawing>
          <wp:inline distT="0" distB="0" distL="0" distR="0" wp14:anchorId="1DDC6617" wp14:editId="1DDC6618">
            <wp:extent cx="4095750" cy="2466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95750" cy="2466975"/>
                    </a:xfrm>
                    <a:prstGeom prst="rect">
                      <a:avLst/>
                    </a:prstGeom>
                  </pic:spPr>
                </pic:pic>
              </a:graphicData>
            </a:graphic>
          </wp:inline>
        </w:drawing>
      </w:r>
    </w:p>
    <w:p w14:paraId="1DDC6605" w14:textId="77777777" w:rsidR="00C729B5" w:rsidRDefault="00C729B5" w:rsidP="00EE7B2B">
      <w:pPr>
        <w:pStyle w:val="ListParagraph"/>
      </w:pPr>
    </w:p>
    <w:p w14:paraId="1DDC6606" w14:textId="77777777" w:rsidR="00DC64D1" w:rsidRDefault="00DC64D1" w:rsidP="00EE7B2B">
      <w:pPr>
        <w:pStyle w:val="ListParagraph"/>
      </w:pPr>
    </w:p>
    <w:p w14:paraId="1DDC6607" w14:textId="77777777" w:rsidR="00DC64D1" w:rsidRDefault="00DC64D1" w:rsidP="00EE7B2B">
      <w:pPr>
        <w:pStyle w:val="ListParagraph"/>
      </w:pPr>
      <w:r>
        <w:t>SEC 7602</w:t>
      </w:r>
    </w:p>
    <w:p w14:paraId="1DDC6608" w14:textId="77777777" w:rsidR="00C729B5" w:rsidRDefault="00DC64D1" w:rsidP="00C729B5">
      <w:pPr>
        <w:pStyle w:val="ListParagraph"/>
        <w:numPr>
          <w:ilvl w:val="0"/>
          <w:numId w:val="1"/>
        </w:numPr>
      </w:pPr>
      <w:r>
        <w:rPr>
          <w:noProof/>
        </w:rPr>
        <w:drawing>
          <wp:inline distT="0" distB="0" distL="0" distR="0" wp14:anchorId="1DDC6619" wp14:editId="1DDC661A">
            <wp:extent cx="2952750" cy="1323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52750" cy="1323975"/>
                    </a:xfrm>
                    <a:prstGeom prst="rect">
                      <a:avLst/>
                    </a:prstGeom>
                  </pic:spPr>
                </pic:pic>
              </a:graphicData>
            </a:graphic>
          </wp:inline>
        </w:drawing>
      </w:r>
    </w:p>
    <w:p w14:paraId="1DDC6609" w14:textId="77777777" w:rsidR="00DC64D1" w:rsidRDefault="00DC64D1" w:rsidP="00DC64D1"/>
    <w:p w14:paraId="1DDC660A" w14:textId="77777777" w:rsidR="00DC64D1" w:rsidRDefault="00DC64D1" w:rsidP="00DC64D1"/>
    <w:p w14:paraId="1DDC660B" w14:textId="77777777" w:rsidR="00DC64D1" w:rsidRDefault="00DC64D1" w:rsidP="00DC64D1"/>
    <w:p w14:paraId="1DDC660C" w14:textId="77777777" w:rsidR="00DC64D1" w:rsidRDefault="00DC64D1" w:rsidP="00DC64D1">
      <w:r>
        <w:t>SEC 7802</w:t>
      </w:r>
    </w:p>
    <w:p w14:paraId="1DDC660D" w14:textId="77777777" w:rsidR="00DC64D1" w:rsidRDefault="00DC64D1" w:rsidP="00DC64D1"/>
    <w:p w14:paraId="1DDC660E" w14:textId="77777777" w:rsidR="00DC64D1" w:rsidRDefault="00DC64D1" w:rsidP="00DC64D1">
      <w:pPr>
        <w:pStyle w:val="ListParagraph"/>
        <w:numPr>
          <w:ilvl w:val="0"/>
          <w:numId w:val="1"/>
        </w:numPr>
      </w:pPr>
      <w:r>
        <w:rPr>
          <w:noProof/>
        </w:rPr>
        <w:drawing>
          <wp:inline distT="0" distB="0" distL="0" distR="0" wp14:anchorId="1DDC661B" wp14:editId="1DDC661C">
            <wp:extent cx="358140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81400" cy="1428750"/>
                    </a:xfrm>
                    <a:prstGeom prst="rect">
                      <a:avLst/>
                    </a:prstGeom>
                  </pic:spPr>
                </pic:pic>
              </a:graphicData>
            </a:graphic>
          </wp:inline>
        </w:drawing>
      </w:r>
    </w:p>
    <w:p w14:paraId="1DDC660F" w14:textId="77777777" w:rsidR="00DC64D1" w:rsidRDefault="00DC64D1" w:rsidP="00DC64D1">
      <w:pPr>
        <w:pStyle w:val="ListParagraph"/>
      </w:pPr>
    </w:p>
    <w:p w14:paraId="1DDC6610" w14:textId="77777777" w:rsidR="00DC64D1" w:rsidRDefault="00DC64D1" w:rsidP="00DC64D1"/>
    <w:p w14:paraId="1DDC6611" w14:textId="77777777" w:rsidR="00DC64D1" w:rsidRDefault="003D0F0B" w:rsidP="00DC64D1">
      <w:r>
        <w:rPr>
          <w:noProof/>
        </w:rPr>
        <w:drawing>
          <wp:inline distT="0" distB="0" distL="0" distR="0" wp14:anchorId="1DDC661D" wp14:editId="1DDC661E">
            <wp:extent cx="5943600" cy="2011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011045"/>
                    </a:xfrm>
                    <a:prstGeom prst="rect">
                      <a:avLst/>
                    </a:prstGeom>
                  </pic:spPr>
                </pic:pic>
              </a:graphicData>
            </a:graphic>
          </wp:inline>
        </w:drawing>
      </w:r>
    </w:p>
    <w:p w14:paraId="1DDC6612" w14:textId="77777777" w:rsidR="003D0F0B" w:rsidRDefault="003D0F0B" w:rsidP="00DC64D1"/>
    <w:p w14:paraId="1DDC6613" w14:textId="77777777" w:rsidR="003D0F0B" w:rsidRDefault="003D0F0B" w:rsidP="00DC64D1">
      <w:r>
        <w:rPr>
          <w:noProof/>
        </w:rPr>
        <w:drawing>
          <wp:inline distT="0" distB="0" distL="0" distR="0" wp14:anchorId="1DDC661F" wp14:editId="1DDC6620">
            <wp:extent cx="5943600" cy="12934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293495"/>
                    </a:xfrm>
                    <a:prstGeom prst="rect">
                      <a:avLst/>
                    </a:prstGeom>
                  </pic:spPr>
                </pic:pic>
              </a:graphicData>
            </a:graphic>
          </wp:inline>
        </w:drawing>
      </w:r>
    </w:p>
    <w:p w14:paraId="1DDC6614" w14:textId="2F2F94B7" w:rsidR="003D0F0B" w:rsidRDefault="003D0F0B" w:rsidP="00DC64D1"/>
    <w:p w14:paraId="4F69000E" w14:textId="0A33EF2F" w:rsidR="00733D6F" w:rsidRDefault="00733D6F" w:rsidP="00DC64D1"/>
    <w:p w14:paraId="056B863D" w14:textId="0909936D" w:rsidR="00733D6F" w:rsidRDefault="00733D6F" w:rsidP="00DC64D1"/>
    <w:p w14:paraId="4F697817" w14:textId="1C30ECBD" w:rsidR="00733D6F" w:rsidRDefault="00733D6F" w:rsidP="00DC64D1"/>
    <w:p w14:paraId="1BF6D518" w14:textId="6759C9AA" w:rsidR="00733D6F" w:rsidRDefault="00733D6F" w:rsidP="00DC64D1"/>
    <w:p w14:paraId="2F8CB0BF" w14:textId="77777777" w:rsidR="00733D6F" w:rsidRDefault="00733D6F" w:rsidP="00733D6F">
      <w:pPr>
        <w:shd w:val="clear" w:color="auto" w:fill="FFFFFF"/>
        <w:spacing w:before="150" w:after="0" w:line="240" w:lineRule="auto"/>
        <w:rPr>
          <w:rFonts w:ascii="Arial" w:eastAsia="Times New Roman" w:hAnsi="Arial" w:cs="Arial"/>
          <w:b/>
          <w:bCs/>
          <w:color w:val="172B4D"/>
          <w:sz w:val="21"/>
          <w:szCs w:val="21"/>
        </w:rPr>
      </w:pPr>
    </w:p>
    <w:p w14:paraId="252C401D" w14:textId="09F8CF0C" w:rsidR="00733D6F" w:rsidRDefault="002D6BC2" w:rsidP="00733D6F">
      <w:pPr>
        <w:shd w:val="clear" w:color="auto" w:fill="FFFFFF"/>
        <w:spacing w:before="150" w:after="0" w:line="240" w:lineRule="auto"/>
        <w:rPr>
          <w:rFonts w:ascii="Arial" w:eastAsia="Times New Roman" w:hAnsi="Arial" w:cs="Arial"/>
          <w:b/>
          <w:bCs/>
          <w:color w:val="172B4D"/>
          <w:sz w:val="21"/>
          <w:szCs w:val="21"/>
        </w:rPr>
      </w:pPr>
      <w:r>
        <w:rPr>
          <w:rFonts w:ascii="Arial" w:eastAsia="Times New Roman" w:hAnsi="Arial" w:cs="Arial"/>
          <w:b/>
          <w:bCs/>
          <w:color w:val="172B4D"/>
          <w:sz w:val="21"/>
          <w:szCs w:val="21"/>
        </w:rPr>
        <w:t>Amending Code Sections</w:t>
      </w:r>
    </w:p>
    <w:p w14:paraId="16C215B3" w14:textId="77777777" w:rsidR="00733D6F" w:rsidRDefault="00733D6F" w:rsidP="00733D6F">
      <w:pPr>
        <w:shd w:val="clear" w:color="auto" w:fill="FFFFFF"/>
        <w:spacing w:before="150" w:after="0" w:line="240" w:lineRule="auto"/>
        <w:rPr>
          <w:rFonts w:ascii="Arial" w:eastAsia="Times New Roman" w:hAnsi="Arial" w:cs="Arial"/>
          <w:b/>
          <w:bCs/>
          <w:color w:val="172B4D"/>
          <w:sz w:val="21"/>
          <w:szCs w:val="21"/>
        </w:rPr>
      </w:pPr>
    </w:p>
    <w:p w14:paraId="12EEA196" w14:textId="2DA464F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b/>
          <w:bCs/>
          <w:color w:val="172B4D"/>
          <w:sz w:val="21"/>
          <w:szCs w:val="21"/>
        </w:rPr>
        <w:t>B. AMENDED CODE SECTION</w:t>
      </w:r>
    </w:p>
    <w:p w14:paraId="67B9BAB3"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 xml:space="preserve">1.Check out the file in </w:t>
      </w:r>
      <w:proofErr w:type="spellStart"/>
      <w:r w:rsidRPr="00D24C9C">
        <w:rPr>
          <w:rFonts w:ascii="Arial" w:eastAsia="Times New Roman" w:hAnsi="Arial" w:cs="Arial"/>
          <w:color w:val="172B4D"/>
          <w:sz w:val="21"/>
          <w:szCs w:val="21"/>
        </w:rPr>
        <w:t>BWip</w:t>
      </w:r>
      <w:proofErr w:type="spellEnd"/>
      <w:r w:rsidRPr="00D24C9C">
        <w:rPr>
          <w:rFonts w:ascii="Arial" w:eastAsia="Times New Roman" w:hAnsi="Arial" w:cs="Arial"/>
          <w:color w:val="172B4D"/>
          <w:sz w:val="21"/>
          <w:szCs w:val="21"/>
        </w:rPr>
        <w:t xml:space="preserve"> (</w:t>
      </w:r>
      <w:proofErr w:type="spellStart"/>
      <w:r w:rsidRPr="00D24C9C">
        <w:rPr>
          <w:rFonts w:ascii="Arial" w:eastAsia="Times New Roman" w:hAnsi="Arial" w:cs="Arial"/>
          <w:color w:val="172B4D"/>
          <w:sz w:val="21"/>
          <w:szCs w:val="21"/>
        </w:rPr>
        <w:t>usc</w:t>
      </w:r>
      <w:proofErr w:type="spellEnd"/>
      <w:r w:rsidRPr="00D24C9C">
        <w:rPr>
          <w:rFonts w:ascii="Arial" w:eastAsia="Times New Roman" w:hAnsi="Arial" w:cs="Arial"/>
          <w:color w:val="172B4D"/>
          <w:sz w:val="21"/>
          <w:szCs w:val="21"/>
        </w:rPr>
        <w:t>-ref, 026_usc). </w:t>
      </w:r>
      <w:hyperlink r:id="rId26" w:history="1">
        <w:r w:rsidRPr="00D24C9C">
          <w:rPr>
            <w:rFonts w:ascii="Arial" w:eastAsia="Times New Roman" w:hAnsi="Arial" w:cs="Arial"/>
            <w:color w:val="6D1806"/>
            <w:sz w:val="21"/>
            <w:szCs w:val="21"/>
            <w:u w:val="single"/>
          </w:rPr>
          <w:t>The files are grouped based on the Code section number. For example, 026_00_usc has the files for Code sections 1-99, 026_01_usc has files for Code sections 100-199.</w:t>
        </w:r>
      </w:hyperlink>
    </w:p>
    <w:p w14:paraId="5B3C629B"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2. Before starting to update a Code section, check the effective date. If the effective date is delayed (effective on a date later than the enactment date), there will need to be two versions of the affected language (current and future).</w:t>
      </w:r>
    </w:p>
    <w:p w14:paraId="369FBEA2"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3. Find the language in the Code file that needs to be updated. If there is not a delayed effective date, change the language following the Act language instructions. Note that in headings/names, the first letter of each word is capitalized and there is no period or dash at the end.</w:t>
      </w:r>
    </w:p>
    <w:p w14:paraId="29611D07"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 xml:space="preserve">4. If there is a delayed effective date, add an Editor’s Note to the existing language that needs to be amended. This will be the “current” version. Use the </w:t>
      </w:r>
      <w:proofErr w:type="spellStart"/>
      <w:r w:rsidRPr="00D24C9C">
        <w:rPr>
          <w:rFonts w:ascii="Arial" w:eastAsia="Times New Roman" w:hAnsi="Arial" w:cs="Arial"/>
          <w:color w:val="172B4D"/>
          <w:sz w:val="21"/>
          <w:szCs w:val="21"/>
        </w:rPr>
        <w:t>edno</w:t>
      </w:r>
      <w:proofErr w:type="spellEnd"/>
      <w:r w:rsidRPr="00D24C9C">
        <w:rPr>
          <w:rFonts w:ascii="Arial" w:eastAsia="Times New Roman" w:hAnsi="Arial" w:cs="Arial"/>
          <w:color w:val="172B4D"/>
          <w:sz w:val="21"/>
          <w:szCs w:val="21"/>
        </w:rPr>
        <w:t xml:space="preserve"> tag, p tag. The Editor’s Note immediately follows the Section name, subsection name, paragraph name, etc., as applicable. Inside the </w:t>
      </w:r>
      <w:proofErr w:type="spellStart"/>
      <w:r w:rsidRPr="00D24C9C">
        <w:rPr>
          <w:rFonts w:ascii="Arial" w:eastAsia="Times New Roman" w:hAnsi="Arial" w:cs="Arial"/>
          <w:color w:val="172B4D"/>
          <w:sz w:val="21"/>
          <w:szCs w:val="21"/>
        </w:rPr>
        <w:t>edno</w:t>
      </w:r>
      <w:proofErr w:type="spellEnd"/>
      <w:r w:rsidRPr="00D24C9C">
        <w:rPr>
          <w:rFonts w:ascii="Arial" w:eastAsia="Times New Roman" w:hAnsi="Arial" w:cs="Arial"/>
          <w:color w:val="172B4D"/>
          <w:sz w:val="21"/>
          <w:szCs w:val="21"/>
        </w:rPr>
        <w:t>/p tags, add the following language (you do not need to add “Editor’s Note:”):</w:t>
      </w:r>
    </w:p>
    <w:p w14:paraId="0DA356A9"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 xml:space="preserve">Sec. XX, before amendment by Pub. L. No. 117-yy, Sec. </w:t>
      </w:r>
      <w:proofErr w:type="spellStart"/>
      <w:r w:rsidRPr="00D24C9C">
        <w:rPr>
          <w:rFonts w:ascii="Arial" w:eastAsia="Times New Roman" w:hAnsi="Arial" w:cs="Arial"/>
          <w:color w:val="172B4D"/>
          <w:sz w:val="21"/>
          <w:szCs w:val="21"/>
        </w:rPr>
        <w:t>zz</w:t>
      </w:r>
      <w:proofErr w:type="spellEnd"/>
      <w:r w:rsidRPr="00D24C9C">
        <w:rPr>
          <w:rFonts w:ascii="Arial" w:eastAsia="Times New Roman" w:hAnsi="Arial" w:cs="Arial"/>
          <w:color w:val="172B4D"/>
          <w:sz w:val="21"/>
          <w:szCs w:val="21"/>
        </w:rPr>
        <w:t>, is effective for </w:t>
      </w:r>
      <w:r w:rsidRPr="00D24C9C">
        <w:rPr>
          <w:rFonts w:ascii="Arial" w:eastAsia="Times New Roman" w:hAnsi="Arial" w:cs="Arial"/>
          <w:color w:val="000000"/>
          <w:sz w:val="21"/>
          <w:szCs w:val="21"/>
        </w:rPr>
        <w:t>[</w:t>
      </w:r>
      <w:hyperlink r:id="rId27" w:history="1">
        <w:r w:rsidRPr="00D24C9C">
          <w:rPr>
            <w:rFonts w:ascii="Arial" w:eastAsia="Times New Roman" w:hAnsi="Arial" w:cs="Arial"/>
            <w:color w:val="6D1806"/>
            <w:sz w:val="21"/>
            <w:szCs w:val="21"/>
            <w:u w:val="single"/>
          </w:rPr>
          <w:t>add effective date – determine this by looking at the effective date for the amendment</w:t>
        </w:r>
      </w:hyperlink>
      <w:r w:rsidRPr="00D24C9C">
        <w:rPr>
          <w:rFonts w:ascii="Arial" w:eastAsia="Times New Roman" w:hAnsi="Arial" w:cs="Arial"/>
          <w:color w:val="172B4D"/>
          <w:sz w:val="21"/>
          <w:szCs w:val="21"/>
        </w:rPr>
        <w:t>].</w:t>
      </w:r>
    </w:p>
    <w:p w14:paraId="4E403EF3"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Here’s an example:</w:t>
      </w:r>
    </w:p>
    <w:p w14:paraId="11BBDAE7"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 xml:space="preserve">25D(a) Allowance </w:t>
      </w:r>
      <w:proofErr w:type="gramStart"/>
      <w:r w:rsidRPr="00D24C9C">
        <w:rPr>
          <w:rFonts w:ascii="Arial" w:eastAsia="Times New Roman" w:hAnsi="Arial" w:cs="Arial"/>
          <w:b/>
          <w:bCs/>
          <w:color w:val="172B4D"/>
          <w:sz w:val="21"/>
          <w:szCs w:val="21"/>
        </w:rPr>
        <w:t>Of</w:t>
      </w:r>
      <w:proofErr w:type="gramEnd"/>
      <w:r w:rsidRPr="00D24C9C">
        <w:rPr>
          <w:rFonts w:ascii="Arial" w:eastAsia="Times New Roman" w:hAnsi="Arial" w:cs="Arial"/>
          <w:b/>
          <w:bCs/>
          <w:color w:val="172B4D"/>
          <w:sz w:val="21"/>
          <w:szCs w:val="21"/>
        </w:rPr>
        <w:t xml:space="preserve"> Credit</w:t>
      </w:r>
    </w:p>
    <w:p w14:paraId="6EC99599"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i/>
          <w:iCs/>
          <w:color w:val="172B4D"/>
          <w:sz w:val="21"/>
          <w:szCs w:val="21"/>
        </w:rPr>
        <w:t>Editor's Note: </w:t>
      </w:r>
      <w:r w:rsidRPr="00D24C9C">
        <w:rPr>
          <w:rFonts w:ascii="Arial" w:eastAsia="Times New Roman" w:hAnsi="Arial" w:cs="Arial"/>
          <w:color w:val="172B4D"/>
          <w:sz w:val="21"/>
          <w:szCs w:val="21"/>
        </w:rPr>
        <w:t>Sec. 25D(a), below, before amendment by Pub. L. 114-113, Div. P, Sec. 304(a)(1), is effective before Jan. 1, 2017.</w:t>
      </w:r>
    </w:p>
    <w:p w14:paraId="467D0BF0"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In this example, the effective date of the new provision is "on or after Jan. 1, 2017". We need to change "on or after" to "before".</w:t>
      </w:r>
    </w:p>
    <w:p w14:paraId="463FCBAE"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To create the “future” version, in the Code section file, copy the affected part of the Code language plus the Editor’s Note and paste immediately after the “current” version of the language. In the Editor’s Note, change “before amendment” to “after amendment” and change the effective date.</w:t>
      </w:r>
    </w:p>
    <w:p w14:paraId="1875B5B8"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Here’s an example:</w:t>
      </w:r>
    </w:p>
    <w:p w14:paraId="76C90FB5"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 xml:space="preserve">25D(a) Allowance </w:t>
      </w:r>
      <w:proofErr w:type="gramStart"/>
      <w:r w:rsidRPr="00D24C9C">
        <w:rPr>
          <w:rFonts w:ascii="Arial" w:eastAsia="Times New Roman" w:hAnsi="Arial" w:cs="Arial"/>
          <w:b/>
          <w:bCs/>
          <w:color w:val="172B4D"/>
          <w:sz w:val="21"/>
          <w:szCs w:val="21"/>
        </w:rPr>
        <w:t>Of</w:t>
      </w:r>
      <w:proofErr w:type="gramEnd"/>
      <w:r w:rsidRPr="00D24C9C">
        <w:rPr>
          <w:rFonts w:ascii="Arial" w:eastAsia="Times New Roman" w:hAnsi="Arial" w:cs="Arial"/>
          <w:b/>
          <w:bCs/>
          <w:color w:val="172B4D"/>
          <w:sz w:val="21"/>
          <w:szCs w:val="21"/>
        </w:rPr>
        <w:t xml:space="preserve"> Credit</w:t>
      </w:r>
    </w:p>
    <w:p w14:paraId="1A6C97FB"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i/>
          <w:iCs/>
          <w:color w:val="172B4D"/>
          <w:sz w:val="21"/>
          <w:szCs w:val="21"/>
        </w:rPr>
        <w:t>Editor's Note: </w:t>
      </w:r>
      <w:r w:rsidRPr="00D24C9C">
        <w:rPr>
          <w:rFonts w:ascii="Arial" w:eastAsia="Times New Roman" w:hAnsi="Arial" w:cs="Arial"/>
          <w:color w:val="172B4D"/>
          <w:sz w:val="21"/>
          <w:szCs w:val="21"/>
        </w:rPr>
        <w:t>Sec. 25D(a), below, after amendment by Pub. L. 114-113, Div. P, Sec. 304(a)(1), is effective on or after Jan. 1, 2017.</w:t>
      </w:r>
    </w:p>
    <w:p w14:paraId="530F2A29"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After amending the Editor’s Note, amend the Code section language as directed by the Act.</w:t>
      </w:r>
    </w:p>
    <w:p w14:paraId="07D146A8"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5. After making all changes to the Code section language, go to the “History” section of the file, which is immediately before the BACKGROUND NOTES section. Add the Public Law information at the end of the History section. This includes the Public Law number, title number (if any), all Act sections that directly amended the Code section, the enactment date, Stat. cite. You generally will not be able to add the Public Law number, date or Stat. cite when initially updating the file.</w:t>
      </w:r>
    </w:p>
    <w:p w14:paraId="029053C2"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Example:</w:t>
      </w:r>
      <w:r w:rsidRPr="00D24C9C">
        <w:rPr>
          <w:rFonts w:ascii="Arial" w:eastAsia="Times New Roman" w:hAnsi="Arial" w:cs="Arial"/>
          <w:color w:val="172B4D"/>
          <w:sz w:val="21"/>
          <w:szCs w:val="21"/>
        </w:rPr>
        <w:t> (Aug. 6, 2002, </w:t>
      </w:r>
      <w:hyperlink r:id="rId28" w:history="1">
        <w:r w:rsidRPr="00D24C9C">
          <w:rPr>
            <w:rFonts w:ascii="Arial" w:eastAsia="Times New Roman" w:hAnsi="Arial" w:cs="Arial"/>
            <w:color w:val="0052CC"/>
            <w:sz w:val="21"/>
            <w:szCs w:val="21"/>
            <w:u w:val="single"/>
          </w:rPr>
          <w:t>Pub. L. 107-210</w:t>
        </w:r>
      </w:hyperlink>
      <w:r w:rsidRPr="00D24C9C">
        <w:rPr>
          <w:rFonts w:ascii="Arial" w:eastAsia="Times New Roman" w:hAnsi="Arial" w:cs="Arial"/>
          <w:color w:val="172B4D"/>
          <w:sz w:val="21"/>
          <w:szCs w:val="21"/>
        </w:rPr>
        <w:t>, title II, Sec. 201(a), 116 Stat. 933; amended by </w:t>
      </w:r>
      <w:hyperlink r:id="rId29" w:history="1">
        <w:r w:rsidRPr="00D24C9C">
          <w:rPr>
            <w:rFonts w:ascii="Arial" w:eastAsia="Times New Roman" w:hAnsi="Arial" w:cs="Arial"/>
            <w:color w:val="0052CC"/>
            <w:sz w:val="21"/>
            <w:szCs w:val="21"/>
            <w:u w:val="single"/>
          </w:rPr>
          <w:t>Pub. L. 108-311</w:t>
        </w:r>
      </w:hyperlink>
      <w:r w:rsidRPr="00D24C9C">
        <w:rPr>
          <w:rFonts w:ascii="Arial" w:eastAsia="Times New Roman" w:hAnsi="Arial" w:cs="Arial"/>
          <w:color w:val="172B4D"/>
          <w:sz w:val="21"/>
          <w:szCs w:val="21"/>
        </w:rPr>
        <w:t>, title IV, Sec. 401(a)(2), Oct. 4, 2004, 118 Stat. 1166; </w:t>
      </w:r>
      <w:hyperlink r:id="rId30" w:history="1">
        <w:r w:rsidRPr="00D24C9C">
          <w:rPr>
            <w:rFonts w:ascii="Arial" w:eastAsia="Times New Roman" w:hAnsi="Arial" w:cs="Arial"/>
            <w:color w:val="0052CC"/>
            <w:sz w:val="21"/>
            <w:szCs w:val="21"/>
            <w:u w:val="single"/>
          </w:rPr>
          <w:t>Pub. L. 110-172, Sec. 11(a)(5)</w:t>
        </w:r>
      </w:hyperlink>
      <w:r w:rsidRPr="00D24C9C">
        <w:rPr>
          <w:rFonts w:ascii="Arial" w:eastAsia="Times New Roman" w:hAnsi="Arial" w:cs="Arial"/>
          <w:color w:val="172B4D"/>
          <w:sz w:val="21"/>
          <w:szCs w:val="21"/>
        </w:rPr>
        <w:t>, Dec. 29, 2007, 121 Stat. 2473; </w:t>
      </w:r>
      <w:hyperlink r:id="rId31" w:history="1">
        <w:r w:rsidRPr="00D24C9C">
          <w:rPr>
            <w:rFonts w:ascii="Arial" w:eastAsia="Times New Roman" w:hAnsi="Arial" w:cs="Arial"/>
            <w:color w:val="0052CC"/>
            <w:sz w:val="21"/>
            <w:szCs w:val="21"/>
            <w:u w:val="single"/>
          </w:rPr>
          <w:t>Pub. L. 111-5</w:t>
        </w:r>
      </w:hyperlink>
      <w:r w:rsidRPr="00D24C9C">
        <w:rPr>
          <w:rFonts w:ascii="Arial" w:eastAsia="Times New Roman" w:hAnsi="Arial" w:cs="Arial"/>
          <w:color w:val="172B4D"/>
          <w:sz w:val="21"/>
          <w:szCs w:val="21"/>
        </w:rPr>
        <w:t xml:space="preserve">, div. B, title I, Sec. 1899A(a)(1), 1899C, </w:t>
      </w:r>
      <w:r w:rsidRPr="00D24C9C">
        <w:rPr>
          <w:rFonts w:ascii="Arial" w:eastAsia="Times New Roman" w:hAnsi="Arial" w:cs="Arial"/>
          <w:color w:val="172B4D"/>
          <w:sz w:val="21"/>
          <w:szCs w:val="21"/>
        </w:rPr>
        <w:lastRenderedPageBreak/>
        <w:t>1899E(a), 1899G(a), title III, Sec. 3001(a)(14), Feb. 17, 2009, 123 Stat. 115; Pub. L. 111-144, Sec. 3(b)(5)(A), Mar. 2, 2010, 124 Stat. 42; </w:t>
      </w:r>
      <w:hyperlink r:id="rId32" w:history="1">
        <w:r w:rsidRPr="00D24C9C">
          <w:rPr>
            <w:rFonts w:ascii="Arial" w:eastAsia="Times New Roman" w:hAnsi="Arial" w:cs="Arial"/>
            <w:color w:val="0052CC"/>
            <w:sz w:val="21"/>
            <w:szCs w:val="21"/>
            <w:u w:val="single"/>
          </w:rPr>
          <w:t>Pub. L. 111-344</w:t>
        </w:r>
      </w:hyperlink>
      <w:r w:rsidRPr="00D24C9C">
        <w:rPr>
          <w:rFonts w:ascii="Arial" w:eastAsia="Times New Roman" w:hAnsi="Arial" w:cs="Arial"/>
          <w:color w:val="172B4D"/>
          <w:sz w:val="21"/>
          <w:szCs w:val="21"/>
        </w:rPr>
        <w:t>, title I, Sec. 111(a), 113, 115(a), 117, Dec. 29, 2010, 124 Stat. 3611; Pub. L. 112-40, title II, Sec. 241, Oct. 21, 2011, 125 Stat. 401; </w:t>
      </w:r>
      <w:hyperlink r:id="rId33" w:history="1">
        <w:r w:rsidRPr="00D24C9C">
          <w:rPr>
            <w:rFonts w:ascii="Arial" w:eastAsia="Times New Roman" w:hAnsi="Arial" w:cs="Arial"/>
            <w:color w:val="0052CC"/>
            <w:sz w:val="21"/>
            <w:szCs w:val="21"/>
            <w:u w:val="single"/>
          </w:rPr>
          <w:t>Pub. L. 113-295</w:t>
        </w:r>
      </w:hyperlink>
      <w:r w:rsidRPr="00D24C9C">
        <w:rPr>
          <w:rFonts w:ascii="Arial" w:eastAsia="Times New Roman" w:hAnsi="Arial" w:cs="Arial"/>
          <w:color w:val="172B4D"/>
          <w:sz w:val="21"/>
          <w:szCs w:val="21"/>
        </w:rPr>
        <w:t xml:space="preserve">, Div. </w:t>
      </w:r>
      <w:proofErr w:type="gramStart"/>
      <w:r w:rsidRPr="00D24C9C">
        <w:rPr>
          <w:rFonts w:ascii="Arial" w:eastAsia="Times New Roman" w:hAnsi="Arial" w:cs="Arial"/>
          <w:color w:val="172B4D"/>
          <w:sz w:val="21"/>
          <w:szCs w:val="21"/>
        </w:rPr>
        <w:t>A,</w:t>
      </w:r>
      <w:proofErr w:type="gramEnd"/>
      <w:r w:rsidRPr="00D24C9C">
        <w:rPr>
          <w:rFonts w:ascii="Arial" w:eastAsia="Times New Roman" w:hAnsi="Arial" w:cs="Arial"/>
          <w:color w:val="172B4D"/>
          <w:sz w:val="21"/>
          <w:szCs w:val="21"/>
        </w:rPr>
        <w:t xml:space="preserve"> title II, Sec. 209(j)(3), Dec. 19, 2014, 128 Stat. 4010.)</w:t>
      </w:r>
    </w:p>
    <w:p w14:paraId="75E9D9D8"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 xml:space="preserve">6. Next, update the BACKGROUND NOTES section in two places. First update the AMENDMENTS section. At the top of the AMENDMENTS section, add the year in bold (unless it is already there) and then explain the amendment, following the style used by other amendments. If more than one amendment was made in a year (even if by different Acts), do not add the year for each entry – it only goes with the first entry. Add the amendment explanations in the order that they appear in the Code language (e.g., amendments to </w:t>
      </w:r>
      <w:proofErr w:type="spellStart"/>
      <w:r w:rsidRPr="00D24C9C">
        <w:rPr>
          <w:rFonts w:ascii="Arial" w:eastAsia="Times New Roman" w:hAnsi="Arial" w:cs="Arial"/>
          <w:color w:val="172B4D"/>
          <w:sz w:val="21"/>
          <w:szCs w:val="21"/>
        </w:rPr>
        <w:t>subsec</w:t>
      </w:r>
      <w:proofErr w:type="spellEnd"/>
      <w:r w:rsidRPr="00D24C9C">
        <w:rPr>
          <w:rFonts w:ascii="Arial" w:eastAsia="Times New Roman" w:hAnsi="Arial" w:cs="Arial"/>
          <w:color w:val="172B4D"/>
          <w:sz w:val="21"/>
          <w:szCs w:val="21"/>
        </w:rPr>
        <w:t xml:space="preserve">. (a), then amendments to </w:t>
      </w:r>
      <w:proofErr w:type="spellStart"/>
      <w:r w:rsidRPr="00D24C9C">
        <w:rPr>
          <w:rFonts w:ascii="Arial" w:eastAsia="Times New Roman" w:hAnsi="Arial" w:cs="Arial"/>
          <w:color w:val="172B4D"/>
          <w:sz w:val="21"/>
          <w:szCs w:val="21"/>
        </w:rPr>
        <w:t>subsec</w:t>
      </w:r>
      <w:proofErr w:type="spellEnd"/>
      <w:r w:rsidRPr="00D24C9C">
        <w:rPr>
          <w:rFonts w:ascii="Arial" w:eastAsia="Times New Roman" w:hAnsi="Arial" w:cs="Arial"/>
          <w:color w:val="172B4D"/>
          <w:sz w:val="21"/>
          <w:szCs w:val="21"/>
        </w:rPr>
        <w:t>. (b), etc., regardless of the order they appear in the Act language). If an Act section amends the entire subsection, paragraph, etc., the entire language of that subsection, paragraph, etc. (before amendment) needs to be placed in the Amendments section so that subscribers can see what it was before amendment.</w:t>
      </w:r>
    </w:p>
    <w:p w14:paraId="27571F4B"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 Example:</w:t>
      </w:r>
    </w:p>
    <w:p w14:paraId="54585956"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2015</w:t>
      </w:r>
      <w:r w:rsidRPr="00D24C9C">
        <w:rPr>
          <w:rFonts w:ascii="Arial" w:eastAsia="Times New Roman" w:hAnsi="Arial" w:cs="Arial"/>
          <w:color w:val="172B4D"/>
          <w:sz w:val="21"/>
          <w:szCs w:val="21"/>
        </w:rPr>
        <w:t xml:space="preserve"> - </w:t>
      </w:r>
      <w:proofErr w:type="spellStart"/>
      <w:r w:rsidRPr="00D24C9C">
        <w:rPr>
          <w:rFonts w:ascii="Arial" w:eastAsia="Times New Roman" w:hAnsi="Arial" w:cs="Arial"/>
          <w:color w:val="172B4D"/>
          <w:sz w:val="21"/>
          <w:szCs w:val="21"/>
        </w:rPr>
        <w:t>Subsec</w:t>
      </w:r>
      <w:proofErr w:type="spellEnd"/>
      <w:r w:rsidRPr="00D24C9C">
        <w:rPr>
          <w:rFonts w:ascii="Arial" w:eastAsia="Times New Roman" w:hAnsi="Arial" w:cs="Arial"/>
          <w:color w:val="172B4D"/>
          <w:sz w:val="21"/>
          <w:szCs w:val="21"/>
        </w:rPr>
        <w:t>. (b)(1)(B). Pub. L. 114-27, Sec. 407(a), amended subpar. (B) by substituting “before January 1, 2020” for “January 1, 2014”.</w:t>
      </w:r>
    </w:p>
    <w:p w14:paraId="5C6810F5"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proofErr w:type="spellStart"/>
      <w:r w:rsidRPr="00D24C9C">
        <w:rPr>
          <w:rFonts w:ascii="Arial" w:eastAsia="Times New Roman" w:hAnsi="Arial" w:cs="Arial"/>
          <w:color w:val="172B4D"/>
          <w:sz w:val="21"/>
          <w:szCs w:val="21"/>
        </w:rPr>
        <w:t>Subsec</w:t>
      </w:r>
      <w:proofErr w:type="spellEnd"/>
      <w:r w:rsidRPr="00D24C9C">
        <w:rPr>
          <w:rFonts w:ascii="Arial" w:eastAsia="Times New Roman" w:hAnsi="Arial" w:cs="Arial"/>
          <w:color w:val="172B4D"/>
          <w:sz w:val="21"/>
          <w:szCs w:val="21"/>
        </w:rPr>
        <w:t>. (e)(1)(J). Pub. L. 114-27, Sec. 407(d)(1), amended subpar. (J) by substituting “insurance. For purposes of” for “insurance if the eligible individual was covered under individual health insurance during the entire 30-day period that ends on the date that such individual became separated from the employment which qualified such individual for—</w:t>
      </w:r>
    </w:p>
    <w:p w14:paraId="1F5F633E"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w:t>
      </w:r>
      <w:proofErr w:type="spellStart"/>
      <w:r w:rsidRPr="00D24C9C">
        <w:rPr>
          <w:rFonts w:ascii="Arial" w:eastAsia="Times New Roman" w:hAnsi="Arial" w:cs="Arial"/>
          <w:color w:val="172B4D"/>
          <w:sz w:val="21"/>
          <w:szCs w:val="21"/>
        </w:rPr>
        <w:t>i</w:t>
      </w:r>
      <w:proofErr w:type="spellEnd"/>
      <w:r w:rsidRPr="00D24C9C">
        <w:rPr>
          <w:rFonts w:ascii="Arial" w:eastAsia="Times New Roman" w:hAnsi="Arial" w:cs="Arial"/>
          <w:color w:val="172B4D"/>
          <w:sz w:val="21"/>
          <w:szCs w:val="21"/>
        </w:rPr>
        <w:t>) in the case of an eligible TAA recipient, the allowance described in subsection (c)(2),</w:t>
      </w:r>
    </w:p>
    <w:p w14:paraId="296F0C01"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“(ii) in the case of an eligible alternative TAA recipient, the benefit described in subsection (c)(3)(B), or</w:t>
      </w:r>
    </w:p>
    <w:p w14:paraId="242C4AF9"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“(iii) in the case of any eligible PBGC pension recipient, the benefit described in subsection (c)(4)(B).</w:t>
      </w:r>
    </w:p>
    <w:p w14:paraId="5244E64E"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“For purposes of”.</w:t>
      </w:r>
    </w:p>
    <w:p w14:paraId="384432DA"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proofErr w:type="spellStart"/>
      <w:r w:rsidRPr="00D24C9C">
        <w:rPr>
          <w:rFonts w:ascii="Arial" w:eastAsia="Times New Roman" w:hAnsi="Arial" w:cs="Arial"/>
          <w:color w:val="172B4D"/>
          <w:sz w:val="21"/>
          <w:szCs w:val="21"/>
        </w:rPr>
        <w:t>Subsec</w:t>
      </w:r>
      <w:proofErr w:type="spellEnd"/>
      <w:r w:rsidRPr="00D24C9C">
        <w:rPr>
          <w:rFonts w:ascii="Arial" w:eastAsia="Times New Roman" w:hAnsi="Arial" w:cs="Arial"/>
          <w:color w:val="172B4D"/>
          <w:sz w:val="21"/>
          <w:szCs w:val="21"/>
        </w:rPr>
        <w:t>. (e)(1)(J). Pub. L. 114-27, Sec. 407(d)(2), amended subpar. (J) by substituting “insurance (other than coverage enrolled in through an Exchange established under the Patient Protection and Affordable Care Act” for “insurance”.</w:t>
      </w:r>
    </w:p>
    <w:p w14:paraId="2B5F99FB"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proofErr w:type="spellStart"/>
      <w:r w:rsidRPr="00D24C9C">
        <w:rPr>
          <w:rFonts w:ascii="Arial" w:eastAsia="Times New Roman" w:hAnsi="Arial" w:cs="Arial"/>
          <w:color w:val="172B4D"/>
          <w:sz w:val="21"/>
          <w:szCs w:val="21"/>
        </w:rPr>
        <w:t>Subsec</w:t>
      </w:r>
      <w:proofErr w:type="spellEnd"/>
      <w:r w:rsidRPr="00D24C9C">
        <w:rPr>
          <w:rFonts w:ascii="Arial" w:eastAsia="Times New Roman" w:hAnsi="Arial" w:cs="Arial"/>
          <w:color w:val="172B4D"/>
          <w:sz w:val="21"/>
          <w:szCs w:val="21"/>
        </w:rPr>
        <w:t xml:space="preserve">. (g)(11)-(13). Pub. L. 114-27, Sec. 407(b), amended </w:t>
      </w:r>
      <w:proofErr w:type="spellStart"/>
      <w:r w:rsidRPr="00D24C9C">
        <w:rPr>
          <w:rFonts w:ascii="Arial" w:eastAsia="Times New Roman" w:hAnsi="Arial" w:cs="Arial"/>
          <w:color w:val="172B4D"/>
          <w:sz w:val="21"/>
          <w:szCs w:val="21"/>
        </w:rPr>
        <w:t>subsec</w:t>
      </w:r>
      <w:proofErr w:type="spellEnd"/>
      <w:r w:rsidRPr="00D24C9C">
        <w:rPr>
          <w:rFonts w:ascii="Arial" w:eastAsia="Times New Roman" w:hAnsi="Arial" w:cs="Arial"/>
          <w:color w:val="172B4D"/>
          <w:sz w:val="21"/>
          <w:szCs w:val="21"/>
        </w:rPr>
        <w:t>. (g) by redesignating par. (11) as par. (13) and by adding new par. (11) and (12).</w:t>
      </w:r>
    </w:p>
    <w:p w14:paraId="0DA30249"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p>
    <w:p w14:paraId="419B64AA"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7. After the AMENDMENTS section, add the effective date information. If there are no other previous amendments for the year, add the heading EFFECTIVE DATE OF 20__ AMENDMENT(S). If there is only one amendment, then do not use "amendments" instead use "amendment". In the paragraph below the heading, add the effective date information following the style of other EFFECTIVE DATES. The effective date information can also include special rules and transition rules. If there is already a heading for the year, add the new effective date information immediately below the heading.</w:t>
      </w:r>
    </w:p>
    <w:p w14:paraId="0171A5CD"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Example:</w:t>
      </w:r>
    </w:p>
    <w:p w14:paraId="7FF26D5B"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EFFECTIVE DATE OF 2015 AMENDMENTS</w:t>
      </w:r>
    </w:p>
    <w:p w14:paraId="125A2BA2"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Amendments by Pub. L. 114-27, Sec. 407, effective for coverage months in taxable years beginning after December 31, 2013, except for the amendment by Sec. 407(d)(2), which is effective for coverage months in taxable years beginning after December 31, 2015.</w:t>
      </w:r>
    </w:p>
    <w:p w14:paraId="28489056"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lastRenderedPageBreak/>
        <w:t>Section 407(f)(3) of Pub. L. 114-27 provided the following transitional rule:</w:t>
      </w:r>
    </w:p>
    <w:p w14:paraId="02D60CB6"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“(3) TRANSITION RULE.—Notwithstanding section 35(g)(11)(B)(</w:t>
      </w:r>
      <w:proofErr w:type="spellStart"/>
      <w:r w:rsidRPr="00D24C9C">
        <w:rPr>
          <w:rFonts w:ascii="Arial" w:eastAsia="Times New Roman" w:hAnsi="Arial" w:cs="Arial"/>
          <w:color w:val="172B4D"/>
          <w:sz w:val="21"/>
          <w:szCs w:val="21"/>
        </w:rPr>
        <w:t>i</w:t>
      </w:r>
      <w:proofErr w:type="spellEnd"/>
      <w:r w:rsidRPr="00D24C9C">
        <w:rPr>
          <w:rFonts w:ascii="Arial" w:eastAsia="Times New Roman" w:hAnsi="Arial" w:cs="Arial"/>
          <w:color w:val="172B4D"/>
          <w:sz w:val="21"/>
          <w:szCs w:val="21"/>
        </w:rPr>
        <w:t>) of the Internal Revenue Code of 1986 (as added by this title), an election to apply section 35 of such Code to an eligible coverage month (as defined in section 35(b) of such Code) (and not to claim the credit under section 36B of such Code with respect to such month) in a taxable year beginning after December 31, 2013, and before the date of the enactment of this Act—</w:t>
      </w:r>
    </w:p>
    <w:p w14:paraId="68B250F2"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“(A) may be made at any time on or after such date of enactment and before the expiration of the 3-year period of limitation prescribed in section 6511(a) with respect to such taxable year; and</w:t>
      </w:r>
    </w:p>
    <w:p w14:paraId="1BD841EA"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“(B) may be made on an amended return.”</w:t>
      </w:r>
    </w:p>
    <w:p w14:paraId="52656B00"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p>
    <w:p w14:paraId="17C6B34C"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8. When you are finished updating the file, tag any cites to other Code sections or partial cites to the Code section you are in. If you have added the Public Law number, run the command acta, which will tag the Public Law cites. If you have not added the Public Law number, do NOT run acta.</w:t>
      </w:r>
    </w:p>
    <w:p w14:paraId="3CD92B59"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p>
    <w:p w14:paraId="7260CCC5"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b/>
          <w:bCs/>
          <w:color w:val="172B4D"/>
          <w:sz w:val="21"/>
          <w:szCs w:val="21"/>
        </w:rPr>
        <w:t>C. REPEALED CODE SECTION</w:t>
      </w:r>
    </w:p>
    <w:p w14:paraId="069CA0CC"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1.Check out/open the applicable file. At the end of the name of the Code section, add [Repealed].</w:t>
      </w:r>
    </w:p>
    <w:p w14:paraId="41D17612"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 xml:space="preserve">2. After the &lt;name&gt; information </w:t>
      </w:r>
      <w:proofErr w:type="gramStart"/>
      <w:r w:rsidRPr="00D24C9C">
        <w:rPr>
          <w:rFonts w:ascii="Arial" w:eastAsia="Times New Roman" w:hAnsi="Arial" w:cs="Arial"/>
          <w:color w:val="172B4D"/>
          <w:sz w:val="21"/>
          <w:szCs w:val="21"/>
        </w:rPr>
        <w:t>add</w:t>
      </w:r>
      <w:proofErr w:type="gramEnd"/>
      <w:r w:rsidRPr="00D24C9C">
        <w:rPr>
          <w:rFonts w:ascii="Arial" w:eastAsia="Times New Roman" w:hAnsi="Arial" w:cs="Arial"/>
          <w:color w:val="172B4D"/>
          <w:sz w:val="21"/>
          <w:szCs w:val="21"/>
        </w:rPr>
        <w:t xml:space="preserve"> an Editor’s Note stating that the Code section was repealed. Depending on the Act language, you will use either “repealed” or “struck”.</w:t>
      </w:r>
    </w:p>
    <w:p w14:paraId="1BAB60B7"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Example: Editor's Note: </w:t>
      </w:r>
      <w:hyperlink r:id="rId34" w:history="1">
        <w:r w:rsidRPr="00D24C9C">
          <w:rPr>
            <w:rFonts w:ascii="Arial" w:eastAsia="Times New Roman" w:hAnsi="Arial" w:cs="Arial"/>
            <w:color w:val="0052CC"/>
            <w:sz w:val="21"/>
            <w:szCs w:val="21"/>
            <w:u w:val="single"/>
          </w:rPr>
          <w:t>Pub. L. 113-295</w:t>
        </w:r>
      </w:hyperlink>
      <w:r w:rsidRPr="00D24C9C">
        <w:rPr>
          <w:rFonts w:ascii="Arial" w:eastAsia="Times New Roman" w:hAnsi="Arial" w:cs="Arial"/>
          <w:color w:val="172B4D"/>
          <w:sz w:val="21"/>
          <w:szCs w:val="21"/>
        </w:rPr>
        <w:t xml:space="preserve">, Div. </w:t>
      </w:r>
      <w:proofErr w:type="gramStart"/>
      <w:r w:rsidRPr="00D24C9C">
        <w:rPr>
          <w:rFonts w:ascii="Arial" w:eastAsia="Times New Roman" w:hAnsi="Arial" w:cs="Arial"/>
          <w:color w:val="172B4D"/>
          <w:sz w:val="21"/>
          <w:szCs w:val="21"/>
        </w:rPr>
        <w:t>A,</w:t>
      </w:r>
      <w:proofErr w:type="gramEnd"/>
      <w:r w:rsidRPr="00D24C9C">
        <w:rPr>
          <w:rFonts w:ascii="Arial" w:eastAsia="Times New Roman" w:hAnsi="Arial" w:cs="Arial"/>
          <w:color w:val="172B4D"/>
          <w:sz w:val="21"/>
          <w:szCs w:val="21"/>
        </w:rPr>
        <w:t xml:space="preserve"> Sec. 221(a)(2), struck Sec. 30, effective on December 19, 2014.</w:t>
      </w:r>
    </w:p>
    <w:p w14:paraId="18AA0D99"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3. Update BACKGROUND NOTES. (1) Update the history section by adding the Public Law information at the end. This includes the Public Law number, the Act section that repealed the Code section, the enactment date. You generally will not be able to add the Stat. cite when initially updating the file. (2) Update the AMENDMENT section by adding the year in bold and then explain the amendment, following the style used by other amendments. If more than one amendment was made in a year (even if for different Acts), do not add the year for each line – it only goes with the top entry. (3) After the AMENDMENTS section, add the heading EFFECTIVE DATE OF REPEAL and then add the repeal effective date information immediately below the heading.</w:t>
      </w:r>
    </w:p>
    <w:p w14:paraId="4ED85423"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Example: </w:t>
      </w:r>
    </w:p>
    <w:p w14:paraId="5C20AD56"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EFFECTIVE DATE OF REPEAL</w:t>
      </w:r>
    </w:p>
    <w:p w14:paraId="6CA6A849"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Section 102(d) of </w:t>
      </w:r>
      <w:hyperlink r:id="rId35" w:history="1">
        <w:r w:rsidRPr="00D24C9C">
          <w:rPr>
            <w:rFonts w:ascii="Arial" w:eastAsia="Times New Roman" w:hAnsi="Arial" w:cs="Arial"/>
            <w:color w:val="0052CC"/>
            <w:sz w:val="21"/>
            <w:szCs w:val="21"/>
            <w:u w:val="single"/>
          </w:rPr>
          <w:t>Pub. L. 101-234</w:t>
        </w:r>
      </w:hyperlink>
      <w:r w:rsidRPr="00D24C9C">
        <w:rPr>
          <w:rFonts w:ascii="Arial" w:eastAsia="Times New Roman" w:hAnsi="Arial" w:cs="Arial"/>
          <w:color w:val="172B4D"/>
          <w:sz w:val="21"/>
          <w:szCs w:val="21"/>
        </w:rPr>
        <w:t> provided that:</w:t>
      </w:r>
    </w:p>
    <w:p w14:paraId="5092F5E0"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‘(1) In general. — Except as provided in this subsection, the provisions of this section (repealing section 1395i-1a of Title 42, The Public Health and Welfare, enacting provisions set out as notes under section 6050F of this title and section 1395t of Title 42, and repealing provisions set out as a note under section 1395i-1a of Title 42) shall take effect January 1, 1990.</w:t>
      </w:r>
    </w:p>
    <w:p w14:paraId="30EF67DF"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b/>
          <w:bCs/>
          <w:color w:val="172B4D"/>
          <w:sz w:val="21"/>
          <w:szCs w:val="21"/>
        </w:rPr>
        <w:t>D. ALL FILES</w:t>
      </w:r>
    </w:p>
    <w:p w14:paraId="6B709327"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 xml:space="preserve">1.Run </w:t>
      </w:r>
      <w:proofErr w:type="spellStart"/>
      <w:r w:rsidRPr="00D24C9C">
        <w:rPr>
          <w:rFonts w:ascii="Arial" w:eastAsia="Times New Roman" w:hAnsi="Arial" w:cs="Arial"/>
          <w:color w:val="172B4D"/>
          <w:sz w:val="21"/>
          <w:szCs w:val="21"/>
        </w:rPr>
        <w:t>autocite</w:t>
      </w:r>
      <w:proofErr w:type="spellEnd"/>
      <w:r w:rsidRPr="00D24C9C">
        <w:rPr>
          <w:rFonts w:ascii="Arial" w:eastAsia="Times New Roman" w:hAnsi="Arial" w:cs="Arial"/>
          <w:color w:val="172B4D"/>
          <w:sz w:val="21"/>
          <w:szCs w:val="21"/>
        </w:rPr>
        <w:t xml:space="preserve"> – selecting Federal Public Laws to tag the Public Law cites – </w:t>
      </w:r>
      <w:r w:rsidRPr="00D24C9C">
        <w:rPr>
          <w:rFonts w:ascii="Arial" w:eastAsia="Times New Roman" w:hAnsi="Arial" w:cs="Arial"/>
          <w:b/>
          <w:bCs/>
          <w:color w:val="172B4D"/>
          <w:sz w:val="21"/>
          <w:szCs w:val="21"/>
        </w:rPr>
        <w:t>after</w:t>
      </w:r>
      <w:r w:rsidRPr="00D24C9C">
        <w:rPr>
          <w:rFonts w:ascii="Arial" w:eastAsia="Times New Roman" w:hAnsi="Arial" w:cs="Arial"/>
          <w:color w:val="172B4D"/>
          <w:sz w:val="21"/>
          <w:szCs w:val="21"/>
        </w:rPr>
        <w:t> the Public Law number has been added.</w:t>
      </w:r>
    </w:p>
    <w:p w14:paraId="58CA2166"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2. Store the file.</w:t>
      </w:r>
    </w:p>
    <w:p w14:paraId="5D7024FD" w14:textId="2A82632E"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 xml:space="preserve">3. In </w:t>
      </w:r>
      <w:proofErr w:type="spellStart"/>
      <w:r w:rsidRPr="00D24C9C">
        <w:rPr>
          <w:rFonts w:ascii="Arial" w:eastAsia="Times New Roman" w:hAnsi="Arial" w:cs="Arial"/>
          <w:color w:val="172B4D"/>
          <w:sz w:val="21"/>
          <w:szCs w:val="21"/>
        </w:rPr>
        <w:t>BWi</w:t>
      </w:r>
      <w:r>
        <w:rPr>
          <w:rFonts w:ascii="Arial" w:eastAsia="Times New Roman" w:hAnsi="Arial" w:cs="Arial"/>
          <w:color w:val="172B4D"/>
          <w:sz w:val="21"/>
          <w:szCs w:val="21"/>
        </w:rPr>
        <w:t>P</w:t>
      </w:r>
      <w:proofErr w:type="spellEnd"/>
      <w:r w:rsidRPr="00D24C9C">
        <w:rPr>
          <w:rFonts w:ascii="Arial" w:eastAsia="Times New Roman" w:hAnsi="Arial" w:cs="Arial"/>
          <w:color w:val="172B4D"/>
          <w:sz w:val="21"/>
          <w:szCs w:val="21"/>
        </w:rPr>
        <w:t>, change the status to "Mark for Approval".</w:t>
      </w:r>
    </w:p>
    <w:p w14:paraId="3247DD12"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lastRenderedPageBreak/>
        <w:t xml:space="preserve">3. Once the file has been updated, update the </w:t>
      </w:r>
      <w:proofErr w:type="gramStart"/>
      <w:r w:rsidRPr="00D24C9C">
        <w:rPr>
          <w:rFonts w:ascii="Arial" w:eastAsia="Times New Roman" w:hAnsi="Arial" w:cs="Arial"/>
          <w:color w:val="172B4D"/>
          <w:sz w:val="21"/>
          <w:szCs w:val="21"/>
        </w:rPr>
        <w:t>spreadsheet</w:t>
      </w:r>
      <w:proofErr w:type="gramEnd"/>
      <w:r w:rsidRPr="00D24C9C">
        <w:rPr>
          <w:rFonts w:ascii="Arial" w:eastAsia="Times New Roman" w:hAnsi="Arial" w:cs="Arial"/>
          <w:color w:val="172B4D"/>
          <w:sz w:val="21"/>
          <w:szCs w:val="21"/>
        </w:rPr>
        <w:t xml:space="preserve"> and notify QA team that the file has been updated and pulled.</w:t>
      </w:r>
    </w:p>
    <w:p w14:paraId="09F8C93E"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4. QA team will review and reply with changes needed or will make the changes.</w:t>
      </w:r>
    </w:p>
    <w:p w14:paraId="7A9A77B0" w14:textId="0C2A61EB" w:rsidR="00733D6F" w:rsidRDefault="00733D6F" w:rsidP="00DC64D1"/>
    <w:p w14:paraId="50FB29A5" w14:textId="4E797E66" w:rsidR="00F16B15" w:rsidRDefault="00F16B15" w:rsidP="00DC64D1"/>
    <w:p w14:paraId="25F2F8A1" w14:textId="75390FB4" w:rsidR="00F16B15" w:rsidRDefault="00F16B15" w:rsidP="00DC64D1"/>
    <w:p w14:paraId="291C56B7" w14:textId="3F377ABB" w:rsidR="00F16B15" w:rsidRDefault="00F16B15" w:rsidP="00DC64D1"/>
    <w:p w14:paraId="25150941" w14:textId="77777777" w:rsidR="00F16B15" w:rsidRDefault="00F16B15" w:rsidP="00F16B15">
      <w:pPr>
        <w:rPr>
          <w:u w:val="single"/>
        </w:rPr>
      </w:pPr>
      <w:r>
        <w:rPr>
          <w:highlight w:val="yellow"/>
          <w:u w:val="single"/>
        </w:rPr>
        <w:t>Overall Process:</w:t>
      </w:r>
    </w:p>
    <w:p w14:paraId="3310C740" w14:textId="77777777" w:rsidR="00F16B15" w:rsidRDefault="00F16B15" w:rsidP="00F16B15">
      <w:pPr>
        <w:pStyle w:val="ListParagraph"/>
        <w:numPr>
          <w:ilvl w:val="0"/>
          <w:numId w:val="6"/>
        </w:numPr>
        <w:spacing w:after="0" w:line="240" w:lineRule="auto"/>
        <w:contextualSpacing w:val="0"/>
        <w:rPr>
          <w:rFonts w:eastAsia="Times New Roman"/>
        </w:rPr>
      </w:pPr>
      <w:r>
        <w:rPr>
          <w:rFonts w:eastAsia="Times New Roman"/>
        </w:rPr>
        <w:t>Production team amends 26 USC files in BWIP (USC-REF)</w:t>
      </w:r>
    </w:p>
    <w:p w14:paraId="25B8A46A" w14:textId="77777777" w:rsidR="00F16B15" w:rsidRDefault="00F16B15" w:rsidP="00F16B15">
      <w:pPr>
        <w:pStyle w:val="ListParagraph"/>
        <w:numPr>
          <w:ilvl w:val="0"/>
          <w:numId w:val="6"/>
        </w:numPr>
        <w:spacing w:after="0" w:line="240" w:lineRule="auto"/>
        <w:contextualSpacing w:val="0"/>
        <w:rPr>
          <w:rFonts w:eastAsia="Times New Roman"/>
        </w:rPr>
      </w:pPr>
      <w:r>
        <w:rPr>
          <w:rFonts w:eastAsia="Times New Roman"/>
        </w:rPr>
        <w:t>Use Code Section Affected List spreadsheet to track file progression and alert QA when file is ready.</w:t>
      </w:r>
    </w:p>
    <w:p w14:paraId="378838E5" w14:textId="77777777" w:rsidR="00F16B15" w:rsidRDefault="00F16B15" w:rsidP="00F16B15">
      <w:pPr>
        <w:pStyle w:val="ListParagraph"/>
        <w:numPr>
          <w:ilvl w:val="0"/>
          <w:numId w:val="6"/>
        </w:numPr>
        <w:spacing w:after="0" w:line="240" w:lineRule="auto"/>
        <w:contextualSpacing w:val="0"/>
        <w:rPr>
          <w:rFonts w:eastAsia="Times New Roman"/>
        </w:rPr>
      </w:pPr>
      <w:r>
        <w:rPr>
          <w:rFonts w:eastAsia="Times New Roman"/>
        </w:rPr>
        <w:t>Don’t publish Code files to BTAX until I give the word.</w:t>
      </w:r>
    </w:p>
    <w:p w14:paraId="7FFB807B" w14:textId="77777777" w:rsidR="00F16B15" w:rsidRDefault="00F16B15" w:rsidP="00F16B15">
      <w:pPr>
        <w:pStyle w:val="ListParagraph"/>
        <w:numPr>
          <w:ilvl w:val="0"/>
          <w:numId w:val="6"/>
        </w:numPr>
        <w:spacing w:after="0" w:line="240" w:lineRule="auto"/>
        <w:contextualSpacing w:val="0"/>
        <w:rPr>
          <w:rFonts w:eastAsia="Times New Roman"/>
        </w:rPr>
      </w:pPr>
      <w:r>
        <w:rPr>
          <w:rFonts w:eastAsia="Times New Roman"/>
        </w:rPr>
        <w:t>When file is ready, James and I will QA.</w:t>
      </w:r>
    </w:p>
    <w:p w14:paraId="6E7CDFF9" w14:textId="77777777" w:rsidR="00F16B15" w:rsidRDefault="00F16B15" w:rsidP="00F16B15">
      <w:pPr>
        <w:pStyle w:val="ListParagraph"/>
        <w:numPr>
          <w:ilvl w:val="0"/>
          <w:numId w:val="6"/>
        </w:numPr>
        <w:spacing w:after="0" w:line="240" w:lineRule="auto"/>
        <w:contextualSpacing w:val="0"/>
        <w:rPr>
          <w:rFonts w:eastAsia="Times New Roman"/>
        </w:rPr>
      </w:pPr>
      <w:r>
        <w:rPr>
          <w:rFonts w:eastAsia="Times New Roman"/>
        </w:rPr>
        <w:t>QA makes small edits to the file if needed. (</w:t>
      </w:r>
      <w:proofErr w:type="gramStart"/>
      <w:r>
        <w:rPr>
          <w:rFonts w:eastAsia="Times New Roman"/>
        </w:rPr>
        <w:t>note</w:t>
      </w:r>
      <w:proofErr w:type="gramEnd"/>
      <w:r>
        <w:rPr>
          <w:rFonts w:eastAsia="Times New Roman"/>
        </w:rPr>
        <w:t xml:space="preserve"> in spreadsheet.)</w:t>
      </w:r>
    </w:p>
    <w:p w14:paraId="47A945DF" w14:textId="77777777" w:rsidR="00F16B15" w:rsidRDefault="00F16B15" w:rsidP="00F16B15">
      <w:pPr>
        <w:pStyle w:val="ListParagraph"/>
        <w:numPr>
          <w:ilvl w:val="0"/>
          <w:numId w:val="6"/>
        </w:numPr>
        <w:spacing w:after="0" w:line="240" w:lineRule="auto"/>
        <w:contextualSpacing w:val="0"/>
        <w:rPr>
          <w:rFonts w:eastAsia="Times New Roman"/>
        </w:rPr>
      </w:pPr>
      <w:r>
        <w:rPr>
          <w:rFonts w:eastAsia="Times New Roman"/>
        </w:rPr>
        <w:t>QA will send back to Production if more extensive edits are required. (</w:t>
      </w:r>
      <w:proofErr w:type="gramStart"/>
      <w:r>
        <w:rPr>
          <w:rFonts w:eastAsia="Times New Roman"/>
        </w:rPr>
        <w:t>note</w:t>
      </w:r>
      <w:proofErr w:type="gramEnd"/>
      <w:r>
        <w:rPr>
          <w:rFonts w:eastAsia="Times New Roman"/>
        </w:rPr>
        <w:t xml:space="preserve"> in spreadsheet.)</w:t>
      </w:r>
    </w:p>
    <w:p w14:paraId="43EA63F0" w14:textId="77777777" w:rsidR="00F16B15" w:rsidRDefault="00F16B15" w:rsidP="00F16B15">
      <w:pPr>
        <w:pStyle w:val="ListParagraph"/>
        <w:numPr>
          <w:ilvl w:val="0"/>
          <w:numId w:val="6"/>
        </w:numPr>
        <w:spacing w:after="0" w:line="240" w:lineRule="auto"/>
        <w:contextualSpacing w:val="0"/>
        <w:rPr>
          <w:rFonts w:eastAsia="Times New Roman"/>
        </w:rPr>
      </w:pPr>
      <w:r>
        <w:rPr>
          <w:rFonts w:eastAsia="Times New Roman"/>
        </w:rPr>
        <w:t>When approved, QA will note in spreadsheet.</w:t>
      </w:r>
    </w:p>
    <w:p w14:paraId="1208C58F" w14:textId="77777777" w:rsidR="00F16B15" w:rsidRDefault="00F16B15" w:rsidP="00F16B15">
      <w:pPr>
        <w:pStyle w:val="ListParagraph"/>
        <w:numPr>
          <w:ilvl w:val="0"/>
          <w:numId w:val="6"/>
        </w:numPr>
        <w:spacing w:after="0" w:line="240" w:lineRule="auto"/>
        <w:contextualSpacing w:val="0"/>
        <w:rPr>
          <w:rFonts w:eastAsia="Times New Roman"/>
        </w:rPr>
      </w:pPr>
      <w:r>
        <w:rPr>
          <w:rFonts w:eastAsia="Times New Roman"/>
        </w:rPr>
        <w:t>PL numbers added when available.</w:t>
      </w:r>
    </w:p>
    <w:p w14:paraId="758FAA7B" w14:textId="77777777" w:rsidR="00F16B15" w:rsidRDefault="00F16B15" w:rsidP="00F16B15"/>
    <w:p w14:paraId="238C1EFB" w14:textId="77777777" w:rsidR="00F16B15" w:rsidRDefault="00F16B15" w:rsidP="00F16B15"/>
    <w:p w14:paraId="518D450B" w14:textId="77777777" w:rsidR="00F16B15" w:rsidRDefault="00F16B15" w:rsidP="00F16B15">
      <w:pPr>
        <w:rPr>
          <w:b/>
          <w:bCs/>
          <w:u w:val="single"/>
        </w:rPr>
      </w:pPr>
      <w:r>
        <w:rPr>
          <w:b/>
          <w:bCs/>
          <w:highlight w:val="yellow"/>
          <w:u w:val="single"/>
        </w:rPr>
        <w:t>Anatomy of Code section: 4 parts</w:t>
      </w:r>
    </w:p>
    <w:p w14:paraId="339EAA3D" w14:textId="77777777" w:rsidR="00F16B15" w:rsidRDefault="00F16B15" w:rsidP="00F16B15">
      <w:pPr>
        <w:pStyle w:val="ListParagraph"/>
        <w:numPr>
          <w:ilvl w:val="0"/>
          <w:numId w:val="7"/>
        </w:numPr>
        <w:spacing w:after="0" w:line="240" w:lineRule="auto"/>
        <w:contextualSpacing w:val="0"/>
        <w:rPr>
          <w:rFonts w:eastAsia="Times New Roman"/>
        </w:rPr>
      </w:pPr>
      <w:r>
        <w:rPr>
          <w:rFonts w:eastAsia="Times New Roman"/>
        </w:rPr>
        <w:t xml:space="preserve">Language: Amend language according to the provision in the Act language PDF. (I’ll send a link to </w:t>
      </w:r>
      <w:proofErr w:type="gramStart"/>
      <w:r>
        <w:rPr>
          <w:rFonts w:eastAsia="Times New Roman"/>
        </w:rPr>
        <w:t>everyone  when</w:t>
      </w:r>
      <w:proofErr w:type="gramEnd"/>
      <w:r>
        <w:rPr>
          <w:rFonts w:eastAsia="Times New Roman"/>
        </w:rPr>
        <w:t xml:space="preserve"> we have language)</w:t>
      </w:r>
    </w:p>
    <w:p w14:paraId="68F5A792" w14:textId="77777777" w:rsidR="00F16B15" w:rsidRDefault="00F16B15" w:rsidP="00F16B15">
      <w:pPr>
        <w:pStyle w:val="ListParagraph"/>
        <w:numPr>
          <w:ilvl w:val="0"/>
          <w:numId w:val="7"/>
        </w:numPr>
        <w:spacing w:after="0" w:line="240" w:lineRule="auto"/>
        <w:contextualSpacing w:val="0"/>
        <w:rPr>
          <w:rFonts w:eastAsia="Times New Roman"/>
        </w:rPr>
      </w:pPr>
      <w:r>
        <w:rPr>
          <w:rFonts w:eastAsia="Times New Roman"/>
        </w:rPr>
        <w:t>History: Add the History at the end of the language example: (</w:t>
      </w:r>
      <w:proofErr w:type="gramStart"/>
      <w:r>
        <w:rPr>
          <w:rFonts w:eastAsia="Times New Roman"/>
        </w:rPr>
        <w:t>…..</w:t>
      </w:r>
      <w:proofErr w:type="gramEnd"/>
      <w:r>
        <w:rPr>
          <w:rFonts w:eastAsia="Times New Roman"/>
        </w:rPr>
        <w:t xml:space="preserve">; Pub. L. 117-___, Div. X, title X, Sec. XXX, Aug. ___, 2022.) </w:t>
      </w:r>
    </w:p>
    <w:p w14:paraId="332A7BD5" w14:textId="77777777" w:rsidR="00F16B15" w:rsidRDefault="00F16B15" w:rsidP="00F16B15">
      <w:pPr>
        <w:pStyle w:val="ListParagraph"/>
        <w:numPr>
          <w:ilvl w:val="0"/>
          <w:numId w:val="7"/>
        </w:numPr>
        <w:spacing w:after="0" w:line="240" w:lineRule="auto"/>
        <w:contextualSpacing w:val="0"/>
        <w:rPr>
          <w:rFonts w:eastAsia="Times New Roman"/>
        </w:rPr>
      </w:pPr>
      <w:r>
        <w:rPr>
          <w:rFonts w:eastAsia="Times New Roman"/>
        </w:rPr>
        <w:t>BNOTE: Add the amendment portion and don’t forget the 2022 heading:</w:t>
      </w:r>
      <w:r>
        <w:rPr>
          <w:rFonts w:eastAsia="Times New Roman"/>
        </w:rPr>
        <w:br/>
        <w:t xml:space="preserve">example: </w:t>
      </w:r>
      <w:r>
        <w:rPr>
          <w:rStyle w:val="bold"/>
          <w:rFonts w:eastAsia="Times New Roman"/>
          <w:b/>
          <w:bCs/>
          <w:color w:val="000000"/>
          <w:shd w:val="clear" w:color="auto" w:fill="FFFFFF"/>
        </w:rPr>
        <w:t>2022</w:t>
      </w:r>
      <w:r>
        <w:rPr>
          <w:rFonts w:eastAsia="Times New Roman"/>
          <w:color w:val="000000"/>
          <w:shd w:val="clear" w:color="auto" w:fill="FFFFFF"/>
        </w:rPr>
        <w:t xml:space="preserve"> - </w:t>
      </w:r>
      <w:proofErr w:type="spellStart"/>
      <w:r>
        <w:rPr>
          <w:rFonts w:eastAsia="Times New Roman"/>
          <w:color w:val="000000"/>
          <w:shd w:val="clear" w:color="auto" w:fill="FFFFFF"/>
        </w:rPr>
        <w:t>Subsec</w:t>
      </w:r>
      <w:proofErr w:type="spellEnd"/>
      <w:r>
        <w:rPr>
          <w:rFonts w:eastAsia="Times New Roman"/>
          <w:color w:val="000000"/>
          <w:shd w:val="clear" w:color="auto" w:fill="FFFFFF"/>
        </w:rPr>
        <w:t>. (e)(1)(C). </w:t>
      </w:r>
      <w:r>
        <w:rPr>
          <w:rFonts w:eastAsia="Times New Roman"/>
        </w:rPr>
        <w:t xml:space="preserve">Pub. L. 117-___, Div. X, title X, Sec. XXX(x)(x) </w:t>
      </w:r>
      <w:r>
        <w:rPr>
          <w:rFonts w:eastAsia="Times New Roman"/>
          <w:color w:val="000000"/>
          <w:shd w:val="clear" w:color="auto" w:fill="FFFFFF"/>
        </w:rPr>
        <w:t>amended subpar. (C) by substituting “sections 23 and 25D” for “sections 23, 25D, and 1400C”.</w:t>
      </w:r>
    </w:p>
    <w:p w14:paraId="7FDD7484" w14:textId="77777777" w:rsidR="00F16B15" w:rsidRDefault="00F16B15" w:rsidP="00F16B15">
      <w:pPr>
        <w:pStyle w:val="ListParagraph"/>
        <w:numPr>
          <w:ilvl w:val="0"/>
          <w:numId w:val="7"/>
        </w:numPr>
        <w:spacing w:after="0" w:line="240" w:lineRule="auto"/>
        <w:contextualSpacing w:val="0"/>
        <w:rPr>
          <w:rFonts w:eastAsia="Times New Roman"/>
        </w:rPr>
      </w:pPr>
      <w:r>
        <w:rPr>
          <w:rFonts w:eastAsia="Times New Roman"/>
          <w:color w:val="000000"/>
          <w:shd w:val="clear" w:color="auto" w:fill="FFFFFF"/>
        </w:rPr>
        <w:t>BNOTE: Add Effective date and don’t forget the heading, “Effective Date of 2022 Amendment” or “</w:t>
      </w:r>
      <w:proofErr w:type="spellStart"/>
      <w:r>
        <w:rPr>
          <w:rFonts w:eastAsia="Times New Roman"/>
          <w:color w:val="000000"/>
          <w:shd w:val="clear" w:color="auto" w:fill="FFFFFF"/>
        </w:rPr>
        <w:t>Amendents</w:t>
      </w:r>
      <w:proofErr w:type="spellEnd"/>
      <w:r>
        <w:rPr>
          <w:rFonts w:eastAsia="Times New Roman"/>
          <w:color w:val="000000"/>
          <w:shd w:val="clear" w:color="auto" w:fill="FFFFFF"/>
        </w:rPr>
        <w:t>”</w:t>
      </w:r>
    </w:p>
    <w:p w14:paraId="6DCBD97F" w14:textId="77777777" w:rsidR="00F16B15" w:rsidRDefault="00F16B15" w:rsidP="00F16B15">
      <w:pPr>
        <w:shd w:val="clear" w:color="auto" w:fill="FFFFFF"/>
        <w:ind w:firstLine="720"/>
        <w:rPr>
          <w:color w:val="000000"/>
        </w:rPr>
      </w:pPr>
      <w:r>
        <w:rPr>
          <w:color w:val="000000"/>
          <w:shd w:val="clear" w:color="auto" w:fill="FFFFFF"/>
        </w:rPr>
        <w:t xml:space="preserve">example: </w:t>
      </w:r>
      <w:r>
        <w:rPr>
          <w:rStyle w:val="bold"/>
          <w:b/>
          <w:bCs/>
          <w:color w:val="000000"/>
        </w:rPr>
        <w:t>EFFECTIVE DATE OF 2022 AMENDMENT</w:t>
      </w:r>
    </w:p>
    <w:p w14:paraId="4063CC8E" w14:textId="77777777" w:rsidR="00F16B15" w:rsidRDefault="00F16B15" w:rsidP="00F16B15">
      <w:pPr>
        <w:shd w:val="clear" w:color="auto" w:fill="FFFFFF"/>
        <w:ind w:left="720"/>
        <w:rPr>
          <w:color w:val="000000"/>
        </w:rPr>
      </w:pPr>
      <w:r>
        <w:rPr>
          <w:color w:val="000000"/>
        </w:rPr>
        <w:t>“Amendment by Sec. 104(c) of Pub. L. 117-___, effective for taxable years beginning after December 31, 2022.”</w:t>
      </w:r>
    </w:p>
    <w:p w14:paraId="4FAB4152" w14:textId="77777777" w:rsidR="00F16B15" w:rsidRDefault="00F16B15" w:rsidP="00F16B15">
      <w:pPr>
        <w:shd w:val="clear" w:color="auto" w:fill="FFFFFF"/>
        <w:rPr>
          <w:color w:val="000000"/>
        </w:rPr>
      </w:pPr>
    </w:p>
    <w:p w14:paraId="77F5C98B" w14:textId="77777777" w:rsidR="00F16B15" w:rsidRDefault="00F16B15" w:rsidP="00F16B15">
      <w:pPr>
        <w:shd w:val="clear" w:color="auto" w:fill="FFFFFF"/>
        <w:rPr>
          <w:b/>
          <w:bCs/>
          <w:color w:val="000000"/>
          <w:u w:val="single"/>
        </w:rPr>
      </w:pPr>
      <w:r>
        <w:rPr>
          <w:b/>
          <w:bCs/>
          <w:color w:val="000000"/>
          <w:u w:val="single"/>
        </w:rPr>
        <w:t>Delayed Effective Date Protocol: Sample, Sec. 4672(a)(2)(B), by PL 117-58</w:t>
      </w:r>
    </w:p>
    <w:p w14:paraId="2B41C2C6" w14:textId="77777777" w:rsidR="00F16B15" w:rsidRDefault="00F16B15" w:rsidP="00F16B15">
      <w:pPr>
        <w:pStyle w:val="ListParagraph"/>
      </w:pPr>
    </w:p>
    <w:p w14:paraId="14D9E15A" w14:textId="77777777" w:rsidR="00F16B15" w:rsidRDefault="00F16B15" w:rsidP="00F16B15">
      <w:pPr>
        <w:pStyle w:val="ListParagraph"/>
      </w:pPr>
      <w:r>
        <w:rPr>
          <w:noProof/>
        </w:rPr>
        <w:lastRenderedPageBreak/>
        <w:drawing>
          <wp:anchor distT="0" distB="0" distL="114300" distR="114300" simplePos="0" relativeHeight="251659264" behindDoc="0" locked="0" layoutInCell="1" allowOverlap="1" wp14:anchorId="0519722B" wp14:editId="3C3D9AC9">
            <wp:simplePos x="0" y="0"/>
            <wp:positionH relativeFrom="column">
              <wp:posOffset>209550</wp:posOffset>
            </wp:positionH>
            <wp:positionV relativeFrom="paragraph">
              <wp:posOffset>2748280</wp:posOffset>
            </wp:positionV>
            <wp:extent cx="752475" cy="133350"/>
            <wp:effectExtent l="0" t="0" r="9525" b="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3"/>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52475"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267EF95" wp14:editId="085EE373">
            <wp:simplePos x="0" y="0"/>
            <wp:positionH relativeFrom="column">
              <wp:posOffset>104775</wp:posOffset>
            </wp:positionH>
            <wp:positionV relativeFrom="paragraph">
              <wp:posOffset>500380</wp:posOffset>
            </wp:positionV>
            <wp:extent cx="838200" cy="190500"/>
            <wp:effectExtent l="0" t="0" r="0" b="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38200" cy="190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486EB8" wp14:editId="64CC6EAB">
            <wp:extent cx="5390515" cy="4284345"/>
            <wp:effectExtent l="0" t="0" r="63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5390515" cy="4284345"/>
                    </a:xfrm>
                    <a:prstGeom prst="rect">
                      <a:avLst/>
                    </a:prstGeom>
                    <a:noFill/>
                    <a:ln>
                      <a:noFill/>
                    </a:ln>
                  </pic:spPr>
                </pic:pic>
              </a:graphicData>
            </a:graphic>
          </wp:inline>
        </w:drawing>
      </w:r>
    </w:p>
    <w:p w14:paraId="05A6EEC0" w14:textId="77777777" w:rsidR="00F16B15" w:rsidRDefault="00F16B15" w:rsidP="00F16B15">
      <w:pPr>
        <w:pStyle w:val="ListParagraph"/>
      </w:pPr>
      <w:r>
        <w:t>****</w:t>
      </w:r>
    </w:p>
    <w:p w14:paraId="7021DFF0" w14:textId="77777777" w:rsidR="00F16B15" w:rsidRDefault="00F16B15" w:rsidP="00F16B15">
      <w:pPr>
        <w:shd w:val="clear" w:color="auto" w:fill="FFFFFF"/>
        <w:rPr>
          <w:rFonts w:ascii="Open Sans" w:hAnsi="Open Sans" w:cs="Open Sans"/>
          <w:color w:val="000000"/>
          <w:sz w:val="21"/>
          <w:szCs w:val="21"/>
        </w:rPr>
      </w:pPr>
      <w:r>
        <w:rPr>
          <w:rStyle w:val="bold"/>
          <w:rFonts w:ascii="Open Sans" w:hAnsi="Open Sans" w:cs="Open Sans"/>
          <w:b/>
          <w:bCs/>
          <w:color w:val="000000"/>
          <w:sz w:val="21"/>
          <w:szCs w:val="21"/>
        </w:rPr>
        <w:t>BACKGROUND NOTES</w:t>
      </w:r>
    </w:p>
    <w:p w14:paraId="5E98F020" w14:textId="77777777" w:rsidR="00F16B15" w:rsidRDefault="00F16B15" w:rsidP="00F16B15">
      <w:pPr>
        <w:shd w:val="clear" w:color="auto" w:fill="FFFFFF"/>
        <w:rPr>
          <w:rFonts w:ascii="Open Sans" w:hAnsi="Open Sans" w:cs="Open Sans"/>
          <w:color w:val="000000"/>
          <w:sz w:val="21"/>
          <w:szCs w:val="21"/>
        </w:rPr>
      </w:pPr>
      <w:r>
        <w:rPr>
          <w:rStyle w:val="bold"/>
          <w:rFonts w:ascii="Open Sans" w:hAnsi="Open Sans" w:cs="Open Sans"/>
          <w:b/>
          <w:bCs/>
          <w:color w:val="000000"/>
          <w:sz w:val="21"/>
          <w:szCs w:val="21"/>
        </w:rPr>
        <w:t>AMENDMENTS</w:t>
      </w:r>
    </w:p>
    <w:p w14:paraId="2C40D1DE" w14:textId="77777777" w:rsidR="00F16B15" w:rsidRDefault="00F16B15" w:rsidP="00F16B15">
      <w:pPr>
        <w:shd w:val="clear" w:color="auto" w:fill="FFFFFF"/>
        <w:rPr>
          <w:rFonts w:ascii="Open Sans" w:hAnsi="Open Sans" w:cs="Open Sans"/>
          <w:color w:val="000000"/>
          <w:sz w:val="21"/>
          <w:szCs w:val="21"/>
        </w:rPr>
      </w:pPr>
      <w:r>
        <w:rPr>
          <w:rStyle w:val="bold"/>
          <w:rFonts w:ascii="Open Sans" w:hAnsi="Open Sans" w:cs="Open Sans"/>
          <w:b/>
          <w:bCs/>
          <w:color w:val="000000"/>
          <w:sz w:val="21"/>
          <w:szCs w:val="21"/>
        </w:rPr>
        <w:t>2021</w:t>
      </w:r>
      <w:r>
        <w:rPr>
          <w:rFonts w:ascii="Open Sans" w:hAnsi="Open Sans" w:cs="Open Sans"/>
          <w:color w:val="000000"/>
          <w:sz w:val="21"/>
          <w:szCs w:val="21"/>
        </w:rPr>
        <w:t>—</w:t>
      </w:r>
      <w:proofErr w:type="spellStart"/>
      <w:r>
        <w:rPr>
          <w:rFonts w:ascii="Open Sans" w:hAnsi="Open Sans" w:cs="Open Sans"/>
          <w:color w:val="000000"/>
          <w:sz w:val="21"/>
          <w:szCs w:val="21"/>
        </w:rPr>
        <w:t>Subsec</w:t>
      </w:r>
      <w:proofErr w:type="spellEnd"/>
      <w:r>
        <w:rPr>
          <w:rFonts w:ascii="Open Sans" w:hAnsi="Open Sans" w:cs="Open Sans"/>
          <w:color w:val="000000"/>
          <w:sz w:val="21"/>
          <w:szCs w:val="21"/>
        </w:rPr>
        <w:t>. (a)(2)(B). </w:t>
      </w:r>
      <w:hyperlink r:id="rId40" w:anchor="jcite" w:history="1">
        <w:r>
          <w:rPr>
            <w:rStyle w:val="Hyperlink"/>
            <w:rFonts w:ascii="Open Sans" w:hAnsi="Open Sans" w:cs="Open Sans"/>
            <w:b/>
            <w:bCs/>
            <w:color w:val="225379"/>
            <w:sz w:val="21"/>
            <w:szCs w:val="21"/>
          </w:rPr>
          <w:t>Pub. L. 117-58, Sec. 80201(c)(1)</w:t>
        </w:r>
      </w:hyperlink>
      <w:r>
        <w:rPr>
          <w:rFonts w:ascii="Open Sans" w:hAnsi="Open Sans" w:cs="Open Sans"/>
          <w:color w:val="000000"/>
          <w:sz w:val="21"/>
          <w:szCs w:val="21"/>
        </w:rPr>
        <w:t>, amended subpar. (B) by substituting “20 percent” for “50 percent” each place it appeared.</w:t>
      </w:r>
    </w:p>
    <w:p w14:paraId="4DC00E1C" w14:textId="77777777" w:rsidR="00F16B15" w:rsidRDefault="00F16B15" w:rsidP="00F16B15">
      <w:pPr>
        <w:pStyle w:val="ListParagraph"/>
      </w:pPr>
    </w:p>
    <w:p w14:paraId="5BEA278E" w14:textId="77777777" w:rsidR="00F16B15" w:rsidRDefault="00F16B15" w:rsidP="00F16B15">
      <w:pPr>
        <w:shd w:val="clear" w:color="auto" w:fill="FFFFFF"/>
        <w:rPr>
          <w:rFonts w:ascii="Open Sans" w:hAnsi="Open Sans" w:cs="Open Sans"/>
          <w:color w:val="000000"/>
          <w:sz w:val="21"/>
          <w:szCs w:val="21"/>
        </w:rPr>
      </w:pPr>
      <w:r>
        <w:rPr>
          <w:rStyle w:val="bold"/>
          <w:rFonts w:ascii="Open Sans" w:hAnsi="Open Sans" w:cs="Open Sans"/>
          <w:b/>
          <w:bCs/>
          <w:color w:val="000000"/>
          <w:sz w:val="21"/>
          <w:szCs w:val="21"/>
        </w:rPr>
        <w:t>EFFECTIVE DATE OF 2021 AMENDMENT</w:t>
      </w:r>
    </w:p>
    <w:p w14:paraId="40FC5531" w14:textId="77777777" w:rsidR="00F16B15" w:rsidRDefault="00F16B15" w:rsidP="00F16B15">
      <w:pPr>
        <w:shd w:val="clear" w:color="auto" w:fill="FFFFFF"/>
        <w:rPr>
          <w:rFonts w:ascii="Open Sans" w:hAnsi="Open Sans" w:cs="Open Sans"/>
          <w:color w:val="000000"/>
          <w:sz w:val="21"/>
          <w:szCs w:val="21"/>
        </w:rPr>
      </w:pPr>
      <w:r>
        <w:rPr>
          <w:rFonts w:ascii="Open Sans" w:hAnsi="Open Sans" w:cs="Open Sans"/>
          <w:color w:val="000000"/>
          <w:sz w:val="21"/>
          <w:szCs w:val="21"/>
        </w:rPr>
        <w:t>Amendment by </w:t>
      </w:r>
      <w:hyperlink r:id="rId41" w:anchor="jcite" w:history="1">
        <w:r>
          <w:rPr>
            <w:rStyle w:val="Hyperlink"/>
            <w:rFonts w:ascii="Open Sans" w:hAnsi="Open Sans" w:cs="Open Sans"/>
            <w:b/>
            <w:bCs/>
            <w:color w:val="225379"/>
            <w:sz w:val="21"/>
            <w:szCs w:val="21"/>
          </w:rPr>
          <w:t>Pub. L. 117-58</w:t>
        </w:r>
      </w:hyperlink>
      <w:r>
        <w:rPr>
          <w:rFonts w:ascii="Open Sans" w:hAnsi="Open Sans" w:cs="Open Sans"/>
          <w:color w:val="000000"/>
          <w:sz w:val="21"/>
          <w:szCs w:val="21"/>
        </w:rPr>
        <w:t>, Sec. 80201 is effective on July 1, 2022.</w:t>
      </w:r>
    </w:p>
    <w:p w14:paraId="2B5D1424" w14:textId="77777777" w:rsidR="00F16B15" w:rsidRDefault="00F16B15" w:rsidP="00F16B15">
      <w:pPr>
        <w:shd w:val="clear" w:color="auto" w:fill="FFFFFF"/>
        <w:ind w:left="3600" w:firstLine="720"/>
        <w:rPr>
          <w:rFonts w:ascii="Open Sans" w:hAnsi="Open Sans" w:cs="Open Sans"/>
          <w:color w:val="000000"/>
          <w:sz w:val="21"/>
          <w:szCs w:val="21"/>
        </w:rPr>
      </w:pPr>
    </w:p>
    <w:p w14:paraId="2CDA6CAA" w14:textId="77777777" w:rsidR="00F16B15" w:rsidRDefault="00F16B15" w:rsidP="00F16B15">
      <w:pPr>
        <w:shd w:val="clear" w:color="auto" w:fill="FFFFFF"/>
        <w:ind w:left="3600" w:firstLine="720"/>
        <w:rPr>
          <w:rFonts w:ascii="Open Sans" w:hAnsi="Open Sans" w:cs="Open Sans"/>
          <w:color w:val="000000"/>
          <w:sz w:val="21"/>
          <w:szCs w:val="21"/>
        </w:rPr>
      </w:pPr>
      <w:r>
        <w:rPr>
          <w:rFonts w:ascii="Open Sans" w:hAnsi="Open Sans" w:cs="Open Sans"/>
          <w:color w:val="000000"/>
          <w:sz w:val="21"/>
          <w:szCs w:val="21"/>
        </w:rPr>
        <w:t>****</w:t>
      </w:r>
    </w:p>
    <w:p w14:paraId="52878974" w14:textId="77777777" w:rsidR="00F16B15" w:rsidRDefault="00F16B15" w:rsidP="00F16B15">
      <w:pPr>
        <w:shd w:val="clear" w:color="auto" w:fill="FFFFFF"/>
        <w:ind w:left="3600" w:firstLine="720"/>
        <w:rPr>
          <w:rFonts w:ascii="Open Sans" w:hAnsi="Open Sans" w:cs="Open Sans"/>
          <w:color w:val="000000"/>
          <w:sz w:val="21"/>
          <w:szCs w:val="21"/>
        </w:rPr>
      </w:pPr>
    </w:p>
    <w:p w14:paraId="34B0FCDC" w14:textId="77777777" w:rsidR="00F16B15" w:rsidRDefault="00F16B15" w:rsidP="00F16B15">
      <w:pPr>
        <w:shd w:val="clear" w:color="auto" w:fill="FFFFFF"/>
        <w:ind w:firstLine="720"/>
        <w:rPr>
          <w:rFonts w:ascii="Open Sans" w:hAnsi="Open Sans" w:cs="Open Sans"/>
          <w:b/>
          <w:bCs/>
          <w:color w:val="000000"/>
          <w:sz w:val="21"/>
          <w:szCs w:val="21"/>
          <w:u w:val="single"/>
        </w:rPr>
      </w:pPr>
      <w:r>
        <w:rPr>
          <w:rFonts w:ascii="Open Sans" w:hAnsi="Open Sans" w:cs="Open Sans"/>
          <w:b/>
          <w:bCs/>
          <w:color w:val="000000"/>
          <w:sz w:val="21"/>
          <w:szCs w:val="21"/>
          <w:u w:val="single"/>
        </w:rPr>
        <w:t>Redesignated Example: Sec. 5002(b), by PL 103-465</w:t>
      </w:r>
    </w:p>
    <w:p w14:paraId="04E155F9" w14:textId="77777777" w:rsidR="00F16B15" w:rsidRDefault="00F16B15" w:rsidP="00F16B15">
      <w:pPr>
        <w:shd w:val="clear" w:color="auto" w:fill="FFFFFF"/>
        <w:ind w:firstLine="720"/>
        <w:rPr>
          <w:rFonts w:ascii="Open Sans" w:hAnsi="Open Sans" w:cs="Open Sans"/>
          <w:color w:val="000000"/>
          <w:sz w:val="21"/>
          <w:szCs w:val="21"/>
        </w:rPr>
      </w:pPr>
    </w:p>
    <w:p w14:paraId="53ABE0F6" w14:textId="77777777" w:rsidR="00F16B15" w:rsidRDefault="00F16B15" w:rsidP="00F16B15">
      <w:pPr>
        <w:shd w:val="clear" w:color="auto" w:fill="FFFFFF"/>
        <w:ind w:firstLine="720"/>
        <w:rPr>
          <w:rFonts w:ascii="Open Sans" w:hAnsi="Open Sans" w:cs="Open Sans"/>
          <w:color w:val="000000"/>
          <w:sz w:val="21"/>
          <w:szCs w:val="21"/>
        </w:rPr>
      </w:pPr>
      <w:r>
        <w:rPr>
          <w:noProof/>
          <w:color w:val="000000"/>
        </w:rPr>
        <w:lastRenderedPageBreak/>
        <w:drawing>
          <wp:inline distT="0" distB="0" distL="0" distR="0" wp14:anchorId="11BE908F" wp14:editId="56BC69C8">
            <wp:extent cx="4351020" cy="3192780"/>
            <wp:effectExtent l="0" t="0" r="1143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4351020" cy="3192780"/>
                    </a:xfrm>
                    <a:prstGeom prst="rect">
                      <a:avLst/>
                    </a:prstGeom>
                    <a:noFill/>
                    <a:ln>
                      <a:noFill/>
                    </a:ln>
                  </pic:spPr>
                </pic:pic>
              </a:graphicData>
            </a:graphic>
          </wp:inline>
        </w:drawing>
      </w:r>
    </w:p>
    <w:p w14:paraId="03E21D5B" w14:textId="77777777" w:rsidR="00F16B15" w:rsidRDefault="00F16B15" w:rsidP="00F16B15">
      <w:pPr>
        <w:shd w:val="clear" w:color="auto" w:fill="FFFFFF"/>
        <w:ind w:firstLine="720"/>
        <w:rPr>
          <w:rFonts w:ascii="Open Sans" w:hAnsi="Open Sans" w:cs="Open Sans"/>
          <w:color w:val="000000"/>
          <w:sz w:val="21"/>
          <w:szCs w:val="21"/>
        </w:rPr>
      </w:pPr>
    </w:p>
    <w:p w14:paraId="148CD353" w14:textId="77777777" w:rsidR="00F16B15" w:rsidRDefault="00F16B15" w:rsidP="00F16B15">
      <w:pPr>
        <w:shd w:val="clear" w:color="auto" w:fill="FFFFFF"/>
        <w:rPr>
          <w:rStyle w:val="bold"/>
          <w:b/>
          <w:bCs/>
        </w:rPr>
      </w:pPr>
      <w:r>
        <w:rPr>
          <w:noProof/>
          <w:color w:val="000000"/>
        </w:rPr>
        <w:drawing>
          <wp:inline distT="0" distB="0" distL="0" distR="0" wp14:anchorId="15330177" wp14:editId="60CBE39B">
            <wp:extent cx="5715000" cy="3406775"/>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5715000" cy="3406775"/>
                    </a:xfrm>
                    <a:prstGeom prst="rect">
                      <a:avLst/>
                    </a:prstGeom>
                    <a:noFill/>
                    <a:ln>
                      <a:noFill/>
                    </a:ln>
                  </pic:spPr>
                </pic:pic>
              </a:graphicData>
            </a:graphic>
          </wp:inline>
        </w:drawing>
      </w:r>
    </w:p>
    <w:p w14:paraId="7993D185" w14:textId="77777777" w:rsidR="00F16B15" w:rsidRDefault="00F16B15" w:rsidP="00F16B15">
      <w:pPr>
        <w:shd w:val="clear" w:color="auto" w:fill="FFFFFF"/>
        <w:rPr>
          <w:rStyle w:val="bold"/>
          <w:rFonts w:ascii="Open Sans" w:hAnsi="Open Sans" w:cs="Open Sans"/>
          <w:b/>
          <w:bCs/>
          <w:color w:val="000000"/>
          <w:sz w:val="21"/>
          <w:szCs w:val="21"/>
        </w:rPr>
      </w:pPr>
    </w:p>
    <w:p w14:paraId="36D9C843" w14:textId="77777777" w:rsidR="00F16B15" w:rsidRDefault="00F16B15" w:rsidP="00F16B15">
      <w:pPr>
        <w:shd w:val="clear" w:color="auto" w:fill="FFFFFF"/>
        <w:rPr>
          <w:highlight w:val="yellow"/>
        </w:rPr>
      </w:pPr>
      <w:r>
        <w:rPr>
          <w:rStyle w:val="bold"/>
          <w:rFonts w:ascii="Open Sans" w:hAnsi="Open Sans" w:cs="Open Sans"/>
          <w:b/>
          <w:bCs/>
          <w:color w:val="000000"/>
          <w:sz w:val="21"/>
          <w:szCs w:val="21"/>
          <w:highlight w:val="yellow"/>
        </w:rPr>
        <w:t>1994</w:t>
      </w:r>
      <w:r>
        <w:rPr>
          <w:rFonts w:ascii="Open Sans" w:hAnsi="Open Sans" w:cs="Open Sans"/>
          <w:color w:val="000000"/>
          <w:sz w:val="21"/>
          <w:szCs w:val="21"/>
          <w:highlight w:val="yellow"/>
        </w:rPr>
        <w:t>--</w:t>
      </w:r>
      <w:proofErr w:type="spellStart"/>
      <w:r>
        <w:rPr>
          <w:rFonts w:ascii="Open Sans" w:hAnsi="Open Sans" w:cs="Open Sans"/>
          <w:color w:val="000000"/>
          <w:sz w:val="21"/>
          <w:szCs w:val="21"/>
          <w:highlight w:val="yellow"/>
        </w:rPr>
        <w:t>Subsec</w:t>
      </w:r>
      <w:proofErr w:type="spellEnd"/>
      <w:r>
        <w:rPr>
          <w:rFonts w:ascii="Open Sans" w:hAnsi="Open Sans" w:cs="Open Sans"/>
          <w:color w:val="000000"/>
          <w:sz w:val="21"/>
          <w:szCs w:val="21"/>
          <w:highlight w:val="yellow"/>
        </w:rPr>
        <w:t>. (b). </w:t>
      </w:r>
      <w:hyperlink r:id="rId46" w:anchor="jcite" w:history="1">
        <w:r>
          <w:rPr>
            <w:rStyle w:val="Hyperlink"/>
            <w:rFonts w:ascii="Open Sans" w:hAnsi="Open Sans" w:cs="Open Sans"/>
            <w:b/>
            <w:bCs/>
            <w:color w:val="225379"/>
            <w:sz w:val="21"/>
            <w:szCs w:val="21"/>
            <w:highlight w:val="yellow"/>
          </w:rPr>
          <w:t>Pub. L. 103-465</w:t>
        </w:r>
      </w:hyperlink>
      <w:r>
        <w:rPr>
          <w:rFonts w:ascii="Open Sans" w:hAnsi="Open Sans" w:cs="Open Sans"/>
          <w:color w:val="000000"/>
          <w:sz w:val="21"/>
          <w:szCs w:val="21"/>
          <w:highlight w:val="yellow"/>
        </w:rPr>
        <w:t>, Sec, 136(c), struck par. (1) and redesignated pars. (2) - (6) as pars. (1) - (5), respectively. Before it was struck, par. (1) read as follows:</w:t>
      </w:r>
    </w:p>
    <w:p w14:paraId="5BE49060" w14:textId="77777777" w:rsidR="00F16B15" w:rsidRDefault="00F16B15" w:rsidP="00F16B15">
      <w:pPr>
        <w:shd w:val="clear" w:color="auto" w:fill="FFFFFF"/>
        <w:rPr>
          <w:rFonts w:ascii="Open Sans" w:hAnsi="Open Sans" w:cs="Open Sans"/>
          <w:color w:val="000000"/>
          <w:sz w:val="21"/>
          <w:szCs w:val="21"/>
        </w:rPr>
      </w:pPr>
      <w:r>
        <w:rPr>
          <w:rFonts w:ascii="Open Sans" w:hAnsi="Open Sans" w:cs="Open Sans"/>
          <w:color w:val="000000"/>
          <w:sz w:val="21"/>
          <w:szCs w:val="21"/>
          <w:highlight w:val="yellow"/>
        </w:rPr>
        <w:t>“(1) For definition of wine gallon, see section 5041(c).”</w:t>
      </w:r>
    </w:p>
    <w:p w14:paraId="6A838B23" w14:textId="77777777" w:rsidR="00F16B15" w:rsidRDefault="00F16B15" w:rsidP="00F16B15">
      <w:pPr>
        <w:shd w:val="clear" w:color="auto" w:fill="FFFFFF"/>
        <w:rPr>
          <w:rFonts w:ascii="Open Sans" w:hAnsi="Open Sans" w:cs="Open Sans"/>
          <w:color w:val="000000"/>
          <w:sz w:val="21"/>
          <w:szCs w:val="21"/>
        </w:rPr>
      </w:pPr>
    </w:p>
    <w:p w14:paraId="537DBCDE" w14:textId="77777777" w:rsidR="00F16B15" w:rsidRDefault="00F16B15" w:rsidP="00F16B15">
      <w:pPr>
        <w:shd w:val="clear" w:color="auto" w:fill="FFFFFF"/>
        <w:rPr>
          <w:rFonts w:ascii="Open Sans" w:hAnsi="Open Sans" w:cs="Open Sans"/>
          <w:color w:val="000000"/>
          <w:sz w:val="21"/>
          <w:szCs w:val="21"/>
        </w:rPr>
      </w:pPr>
      <w:r>
        <w:rPr>
          <w:rStyle w:val="bold"/>
          <w:rFonts w:ascii="Open Sans" w:hAnsi="Open Sans" w:cs="Open Sans"/>
          <w:b/>
          <w:bCs/>
          <w:color w:val="000000"/>
          <w:sz w:val="21"/>
          <w:szCs w:val="21"/>
        </w:rPr>
        <w:t>EFFECTIVE DATE OF 1994 AMENDMENT</w:t>
      </w:r>
    </w:p>
    <w:p w14:paraId="19C373DB" w14:textId="77777777" w:rsidR="00F16B15" w:rsidRDefault="00F16B15" w:rsidP="00F16B15">
      <w:pPr>
        <w:shd w:val="clear" w:color="auto" w:fill="FFFFFF"/>
        <w:rPr>
          <w:rFonts w:ascii="Open Sans" w:hAnsi="Open Sans" w:cs="Open Sans"/>
          <w:color w:val="000000"/>
          <w:sz w:val="21"/>
          <w:szCs w:val="21"/>
        </w:rPr>
      </w:pPr>
      <w:r>
        <w:rPr>
          <w:rFonts w:ascii="Open Sans" w:hAnsi="Open Sans" w:cs="Open Sans"/>
          <w:color w:val="000000"/>
          <w:sz w:val="21"/>
          <w:szCs w:val="21"/>
        </w:rPr>
        <w:t>Amendment by </w:t>
      </w:r>
      <w:hyperlink r:id="rId47" w:anchor="jcite" w:history="1">
        <w:r>
          <w:rPr>
            <w:rStyle w:val="Hyperlink"/>
            <w:rFonts w:ascii="Open Sans" w:hAnsi="Open Sans" w:cs="Open Sans"/>
            <w:b/>
            <w:bCs/>
            <w:color w:val="225379"/>
            <w:sz w:val="21"/>
            <w:szCs w:val="21"/>
          </w:rPr>
          <w:t>Pub. L. 103-465</w:t>
        </w:r>
      </w:hyperlink>
      <w:r>
        <w:rPr>
          <w:rFonts w:ascii="Open Sans" w:hAnsi="Open Sans" w:cs="Open Sans"/>
          <w:color w:val="000000"/>
          <w:sz w:val="21"/>
          <w:szCs w:val="21"/>
        </w:rPr>
        <w:t> effective January 1, 1995.</w:t>
      </w:r>
    </w:p>
    <w:p w14:paraId="7A405EEA" w14:textId="77777777" w:rsidR="00F16B15" w:rsidRDefault="00F16B15" w:rsidP="00F16B15">
      <w:pPr>
        <w:shd w:val="clear" w:color="auto" w:fill="FFFFFF"/>
        <w:rPr>
          <w:rFonts w:ascii="Open Sans" w:hAnsi="Open Sans" w:cs="Open Sans"/>
          <w:color w:val="000000"/>
          <w:sz w:val="21"/>
          <w:szCs w:val="21"/>
        </w:rPr>
      </w:pPr>
    </w:p>
    <w:p w14:paraId="1286265B" w14:textId="77777777" w:rsidR="00F16B15" w:rsidRDefault="00F16B15" w:rsidP="00F16B15">
      <w:pPr>
        <w:shd w:val="clear" w:color="auto" w:fill="FFFFFF"/>
        <w:rPr>
          <w:rFonts w:ascii="Open Sans" w:hAnsi="Open Sans" w:cs="Open Sans"/>
          <w:color w:val="000000"/>
          <w:sz w:val="21"/>
          <w:szCs w:val="21"/>
        </w:rPr>
      </w:pPr>
      <w:r>
        <w:rPr>
          <w:rFonts w:ascii="Open Sans" w:hAnsi="Open Sans" w:cs="Open Sans"/>
          <w:color w:val="000000"/>
          <w:sz w:val="21"/>
          <w:szCs w:val="21"/>
        </w:rPr>
        <w:t>****</w:t>
      </w:r>
    </w:p>
    <w:p w14:paraId="3F7A218A" w14:textId="77777777" w:rsidR="00F16B15" w:rsidRDefault="00F16B15" w:rsidP="00F16B15">
      <w:pPr>
        <w:shd w:val="clear" w:color="auto" w:fill="FFFFFF"/>
        <w:ind w:left="3600" w:firstLine="720"/>
        <w:rPr>
          <w:rFonts w:ascii="Open Sans" w:hAnsi="Open Sans" w:cs="Open Sans"/>
          <w:color w:val="000000"/>
          <w:sz w:val="21"/>
          <w:szCs w:val="21"/>
        </w:rPr>
      </w:pPr>
    </w:p>
    <w:p w14:paraId="4B65729D" w14:textId="77777777" w:rsidR="00F16B15" w:rsidRDefault="00F16B15" w:rsidP="00F16B15">
      <w:pPr>
        <w:pStyle w:val="ListParagraph"/>
      </w:pPr>
    </w:p>
    <w:p w14:paraId="0DEAD5D1" w14:textId="77777777" w:rsidR="00F16B15" w:rsidRDefault="00F16B15" w:rsidP="00F16B15"/>
    <w:p w14:paraId="4E6C2004" w14:textId="77777777" w:rsidR="00F16B15" w:rsidRDefault="00F16B15" w:rsidP="00DC64D1"/>
    <w:sectPr w:rsidR="00F16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5CA5"/>
    <w:multiLevelType w:val="hybridMultilevel"/>
    <w:tmpl w:val="77FCA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15082B"/>
    <w:multiLevelType w:val="hybridMultilevel"/>
    <w:tmpl w:val="EDD6D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70704"/>
    <w:multiLevelType w:val="hybridMultilevel"/>
    <w:tmpl w:val="798C5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C9E71DD"/>
    <w:multiLevelType w:val="hybridMultilevel"/>
    <w:tmpl w:val="10366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50BA4"/>
    <w:multiLevelType w:val="hybridMultilevel"/>
    <w:tmpl w:val="D444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40342"/>
    <w:multiLevelType w:val="hybridMultilevel"/>
    <w:tmpl w:val="40B25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91048D"/>
    <w:multiLevelType w:val="hybridMultilevel"/>
    <w:tmpl w:val="0B7CF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2B"/>
    <w:rsid w:val="000A0046"/>
    <w:rsid w:val="000C2DBB"/>
    <w:rsid w:val="001156E8"/>
    <w:rsid w:val="00126474"/>
    <w:rsid w:val="0019774C"/>
    <w:rsid w:val="001A79CB"/>
    <w:rsid w:val="0023266C"/>
    <w:rsid w:val="002577BF"/>
    <w:rsid w:val="00291803"/>
    <w:rsid w:val="002D6BC2"/>
    <w:rsid w:val="00302EF6"/>
    <w:rsid w:val="003B4576"/>
    <w:rsid w:val="003D0F0B"/>
    <w:rsid w:val="003D5B46"/>
    <w:rsid w:val="003F3E54"/>
    <w:rsid w:val="00417EEB"/>
    <w:rsid w:val="00421512"/>
    <w:rsid w:val="00493B63"/>
    <w:rsid w:val="005F22A4"/>
    <w:rsid w:val="005F3958"/>
    <w:rsid w:val="0063527D"/>
    <w:rsid w:val="006A6D36"/>
    <w:rsid w:val="00733D6F"/>
    <w:rsid w:val="007A1CC3"/>
    <w:rsid w:val="00807EC8"/>
    <w:rsid w:val="00846573"/>
    <w:rsid w:val="00894486"/>
    <w:rsid w:val="008D0ED9"/>
    <w:rsid w:val="008F6E78"/>
    <w:rsid w:val="0092273B"/>
    <w:rsid w:val="00930DD9"/>
    <w:rsid w:val="009913DE"/>
    <w:rsid w:val="009C1A58"/>
    <w:rsid w:val="00A52CAB"/>
    <w:rsid w:val="00A55616"/>
    <w:rsid w:val="00A72AAB"/>
    <w:rsid w:val="00A82DD6"/>
    <w:rsid w:val="00A9382C"/>
    <w:rsid w:val="00B64E01"/>
    <w:rsid w:val="00BA62ED"/>
    <w:rsid w:val="00C416B2"/>
    <w:rsid w:val="00C56115"/>
    <w:rsid w:val="00C729B5"/>
    <w:rsid w:val="00C97A93"/>
    <w:rsid w:val="00CA5DB9"/>
    <w:rsid w:val="00CC450D"/>
    <w:rsid w:val="00CD0C6C"/>
    <w:rsid w:val="00CF10FF"/>
    <w:rsid w:val="00D4291D"/>
    <w:rsid w:val="00D76993"/>
    <w:rsid w:val="00DC64D1"/>
    <w:rsid w:val="00E61DCC"/>
    <w:rsid w:val="00E67108"/>
    <w:rsid w:val="00E90B8B"/>
    <w:rsid w:val="00E93EE6"/>
    <w:rsid w:val="00EE3AF2"/>
    <w:rsid w:val="00EE7B2B"/>
    <w:rsid w:val="00F16B15"/>
    <w:rsid w:val="00F3347C"/>
    <w:rsid w:val="00F425BD"/>
    <w:rsid w:val="00F91123"/>
    <w:rsid w:val="00FC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65F5"/>
  <w15:chartTrackingRefBased/>
  <w15:docId w15:val="{BD03BAEE-0615-457D-8F2F-62209535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2B"/>
    <w:pPr>
      <w:ind w:left="720"/>
      <w:contextualSpacing/>
    </w:pPr>
  </w:style>
  <w:style w:type="character" w:styleId="Hyperlink">
    <w:name w:val="Hyperlink"/>
    <w:basedOn w:val="DefaultParagraphFont"/>
    <w:uiPriority w:val="99"/>
    <w:semiHidden/>
    <w:unhideWhenUsed/>
    <w:rsid w:val="00807EC8"/>
    <w:rPr>
      <w:color w:val="0563C1"/>
      <w:u w:val="single"/>
    </w:rPr>
  </w:style>
  <w:style w:type="character" w:customStyle="1" w:styleId="bold">
    <w:name w:val="bold"/>
    <w:basedOn w:val="DefaultParagraphFont"/>
    <w:rsid w:val="00F1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confluence.bna.com/pages/createpage.action?spaceKey=TPQA&amp;title=The+files+are+grouped+based+on+the+Code+section+number.+For+example%2C+026_00_usc+has+the+files+for+Code+sections+1-99%2C+026_01_usc+has+files+for+Code+sections+100-199.&amp;linkCreation=true&amp;fromPageId=644055355" TargetMode="External"/><Relationship Id="rId39" Type="http://schemas.openxmlformats.org/officeDocument/2006/relationships/image" Target="cid:image003.png@01D8AE34.CE11E000" TargetMode="External"/><Relationship Id="rId21" Type="http://schemas.openxmlformats.org/officeDocument/2006/relationships/image" Target="media/image12.png"/><Relationship Id="rId34" Type="http://schemas.openxmlformats.org/officeDocument/2006/relationships/hyperlink" Target="http://taxandaccounting.bna.com/btac/display/link_res.adp?fedfid=4393550&amp;fname=pl_113_295&amp;vname=tm26usc" TargetMode="External"/><Relationship Id="rId42" Type="http://schemas.openxmlformats.org/officeDocument/2006/relationships/image" Target="media/image20.png"/><Relationship Id="rId47" Type="http://schemas.openxmlformats.org/officeDocument/2006/relationships/hyperlink" Target="https://www.bloomberglaw.com/product/tax/document/1?citation=Pub.%20L.%20103-465&amp;amp;summary=y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yperlink" Target="http://taxandaccounting.bna.com/btac/display/link_res.adp?fedfid=4393546&amp;fname=pl_108_311&amp;vname=tm26usc" TargetMode="Externa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hyperlink" Target="http://taxandaccounting.bna.com/btac/display/link_res.adp?fedfid=4393546&amp;fname=pl_111_344&amp;vname=tm26usc" TargetMode="External"/><Relationship Id="rId37" Type="http://schemas.openxmlformats.org/officeDocument/2006/relationships/image" Target="media/image18.png"/><Relationship Id="rId40" Type="http://schemas.openxmlformats.org/officeDocument/2006/relationships/hyperlink" Target="https://www.bloomberglaw.com/product/tax/document/1?citation=Pub.%20L.%20117-58%20sec%2080201(c)(1)&amp;amp;summary=yes" TargetMode="External"/><Relationship Id="rId45" Type="http://schemas.openxmlformats.org/officeDocument/2006/relationships/image" Target="cid:image006.png@01D8AE35.F0F41F60" TargetMode="Externa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yperlink" Target="http://taxandaccounting.bna.com/btac/display/link_res.adp?fedfid=4393546&amp;fname=pl_107_210&amp;vname=tm26usc" TargetMode="External"/><Relationship Id="rId36" Type="http://schemas.openxmlformats.org/officeDocument/2006/relationships/image" Target="media/image17.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confluence.bna.com/pages/createpage.action?spaceKey=TPQA&amp;title=The+files+are+grouped+based+on+the+Code+section+number.+For+example%2C+026_00_usc+has+the+files+for+Code+sections+1-99%2C+026_01_usc+has+files+for+Code+sections+100-199.&amp;linkCreation=true&amp;fromPageId=644055355" TargetMode="External"/><Relationship Id="rId31" Type="http://schemas.openxmlformats.org/officeDocument/2006/relationships/hyperlink" Target="http://taxandaccounting.bna.com/btac/display/link_res.adp?fedfid=4393546&amp;fname=pl_111_5&amp;vname=tm26usc" TargetMode="External"/><Relationship Id="rId44" Type="http://schemas.openxmlformats.org/officeDocument/2006/relationships/image" Target="media/image21.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hyperlink" Target="https://confluence.bna.com/pages/createpage.action?spaceKey=TPQA&amp;title=add+effective+date+%E2%80%93+determine+this+by+looking+at+the+effective+date+for+the+amendment&amp;linkCreation=true&amp;fromPageId=644055355" TargetMode="External"/><Relationship Id="rId30" Type="http://schemas.openxmlformats.org/officeDocument/2006/relationships/hyperlink" Target="http://taxandaccounting.bna.com/btac/display/link_res.adp?fedfid=4393546&amp;fname=pl_110_172_11_a_5_&amp;vname=tm26usc" TargetMode="External"/><Relationship Id="rId35" Type="http://schemas.openxmlformats.org/officeDocument/2006/relationships/hyperlink" Target="http://taxandaccounting.bna.com/btac/display/link_res.adp?fedfid=4393352&amp;fname=pl_101_234&amp;vname=tm26usc" TargetMode="External"/><Relationship Id="rId43" Type="http://schemas.openxmlformats.org/officeDocument/2006/relationships/image" Target="cid:image008.png@01D8AE36.AFB52160" TargetMode="External"/><Relationship Id="rId48" Type="http://schemas.openxmlformats.org/officeDocument/2006/relationships/fontTable" Target="fontTable.xml"/><Relationship Id="rId8" Type="http://schemas.openxmlformats.org/officeDocument/2006/relationships/hyperlink" Target="https://confluence.bna.com/display/TPQA/Legislation+and+Code+Updating" TargetMode="Externa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hyperlink" Target="http://taxandaccounting.bna.com/btac/display/link_res.adp?fedfid=4393546&amp;fname=pl_113_295&amp;vname=tm26usc" TargetMode="External"/><Relationship Id="rId38" Type="http://schemas.openxmlformats.org/officeDocument/2006/relationships/image" Target="media/image19.png"/><Relationship Id="rId46" Type="http://schemas.openxmlformats.org/officeDocument/2006/relationships/hyperlink" Target="https://www.bloomberglaw.com/product/tax/document/1?citation=Pub.%20L.%20103-465&amp;amp;summary=yes" TargetMode="External"/><Relationship Id="rId20" Type="http://schemas.openxmlformats.org/officeDocument/2006/relationships/image" Target="media/image11.png"/><Relationship Id="rId41" Type="http://schemas.openxmlformats.org/officeDocument/2006/relationships/hyperlink" Target="https://www.bloomberglaw.com/product/tax/document/1?citation=Pub.%20L.%20117-58&amp;amp;summary=ye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0688B76C90F46A37A901A55F5118E" ma:contentTypeVersion="2" ma:contentTypeDescription="Create a new document." ma:contentTypeScope="" ma:versionID="a08b092296a4eef5ede9a176c5188643">
  <xsd:schema xmlns:xsd="http://www.w3.org/2001/XMLSchema" xmlns:xs="http://www.w3.org/2001/XMLSchema" xmlns:p="http://schemas.microsoft.com/office/2006/metadata/properties" xmlns:ns3="89a6ce79-7b80-4fd6-a2d1-13f55990bd8c" targetNamespace="http://schemas.microsoft.com/office/2006/metadata/properties" ma:root="true" ma:fieldsID="08e94aa581b70e97ff4290162a399478" ns3:_="">
    <xsd:import namespace="89a6ce79-7b80-4fd6-a2d1-13f55990bd8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6ce79-7b80-4fd6-a2d1-13f55990b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28E04-1AD7-46D0-B605-0E2C44747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75540A-912A-4A6A-933B-6A312089611C}">
  <ds:schemaRefs>
    <ds:schemaRef ds:uri="http://schemas.microsoft.com/sharepoint/v3/contenttype/forms"/>
  </ds:schemaRefs>
</ds:datastoreItem>
</file>

<file path=customXml/itemProps3.xml><?xml version="1.0" encoding="utf-8"?>
<ds:datastoreItem xmlns:ds="http://schemas.openxmlformats.org/officeDocument/2006/customXml" ds:itemID="{3F46D697-3DA3-422D-87B3-B8929D3DF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6ce79-7b80-4fd6-a2d1-13f55990b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Ricardo</dc:creator>
  <cp:keywords/>
  <dc:description/>
  <cp:lastModifiedBy>Cruz, Ricky</cp:lastModifiedBy>
  <cp:revision>2</cp:revision>
  <dcterms:created xsi:type="dcterms:W3CDTF">2023-01-10T16:30:00Z</dcterms:created>
  <dcterms:modified xsi:type="dcterms:W3CDTF">2023-01-10T16:30:00Z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0x0101003220688B76C90F46A37A901A55F5118E</vt:lpwstr>
  </property>
  <property fmtid="{D5CDD505-2E9C-101B-9397-08002B2CF9AE}" pid="3" name="Order">
    <vt:r8>291200</vt:r8>
  </property>
  <property fmtid="{D5CDD505-2E9C-101B-9397-08002B2CF9AE}" pid="4" name="IsMyDocuments">
    <vt:bool>true</vt:bool>
  </property>
</Properties>
</file>