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EB40" w14:textId="358C8DBC" w:rsidR="001A2AAD" w:rsidRDefault="00014E93" w:rsidP="00014E93">
      <w:pPr>
        <w:jc w:val="center"/>
        <w:rPr>
          <w:b/>
          <w:bCs/>
          <w:u w:val="single"/>
        </w:rPr>
      </w:pPr>
      <w:r w:rsidRPr="00014E93">
        <w:rPr>
          <w:b/>
          <w:bCs/>
          <w:u w:val="single"/>
        </w:rPr>
        <w:t>TAX COURT RULES UPDATING INSTRUCTIONS</w:t>
      </w:r>
    </w:p>
    <w:p w14:paraId="48DA31D0" w14:textId="75B5DEE9" w:rsidR="00014E93" w:rsidRDefault="00014E93" w:rsidP="006C778C">
      <w:pPr>
        <w:rPr>
          <w:b/>
          <w:bCs/>
          <w:u w:val="single"/>
        </w:rPr>
      </w:pPr>
    </w:p>
    <w:p w14:paraId="2D480DC7" w14:textId="4E787941" w:rsidR="0073515C" w:rsidRDefault="0073515C" w:rsidP="006C778C">
      <w:pPr>
        <w:pStyle w:val="ListParagraph"/>
      </w:pPr>
      <w:r>
        <w:t>TAX</w:t>
      </w:r>
      <w:r w:rsidR="005230DE">
        <w:t xml:space="preserve"> </w:t>
      </w:r>
      <w:r>
        <w:t xml:space="preserve">COURT RULES </w:t>
      </w:r>
      <w:r w:rsidR="005230DE">
        <w:t>UPDATING involves going through 3 files, 2 for reference and 1 file where the updates are to be made:</w:t>
      </w:r>
    </w:p>
    <w:p w14:paraId="74553925" w14:textId="0C0E2959" w:rsidR="005230DE" w:rsidRDefault="005230DE" w:rsidP="00194696">
      <w:pPr>
        <w:pStyle w:val="ListParagraph"/>
        <w:numPr>
          <w:ilvl w:val="0"/>
          <w:numId w:val="5"/>
        </w:numPr>
      </w:pPr>
      <w:r>
        <w:t>Tax Court Rules</w:t>
      </w:r>
      <w:r w:rsidR="00194696">
        <w:t xml:space="preserve"> Amended March 2023.pdf</w:t>
      </w:r>
    </w:p>
    <w:p w14:paraId="2E0591D8" w14:textId="534F9D62" w:rsidR="005230DE" w:rsidRDefault="00341D39" w:rsidP="005230DE">
      <w:pPr>
        <w:ind w:left="720"/>
      </w:pPr>
      <w:r>
        <w:t>b.</w:t>
      </w:r>
      <w:r w:rsidR="00194696">
        <w:t xml:space="preserve">   Tax Court Rules Notice March 2023.pdf</w:t>
      </w:r>
    </w:p>
    <w:p w14:paraId="731B9F49" w14:textId="1121F7F8" w:rsidR="005230DE" w:rsidRDefault="006F65CA" w:rsidP="006F65CA">
      <w:pPr>
        <w:pStyle w:val="ListParagraph"/>
      </w:pPr>
      <w:r>
        <w:t xml:space="preserve">c.    </w:t>
      </w:r>
      <w:r w:rsidR="00194696">
        <w:t>ctr_ref_</w:t>
      </w:r>
      <w:r w:rsidR="001E1EA4">
        <w:t>0001</w:t>
      </w:r>
      <w:r w:rsidR="00194696">
        <w:t xml:space="preserve">_Rules_1-3.docx, </w:t>
      </w:r>
      <w:r w:rsidR="00194696">
        <w:t>ctr_ref_</w:t>
      </w:r>
      <w:r w:rsidR="001E1EA4">
        <w:t>0002_</w:t>
      </w:r>
      <w:r w:rsidR="00194696">
        <w:t>Rules_1</w:t>
      </w:r>
      <w:r w:rsidR="001E1EA4">
        <w:t>0</w:t>
      </w:r>
      <w:r w:rsidR="00194696">
        <w:t>-</w:t>
      </w:r>
      <w:r w:rsidR="001E1EA4">
        <w:t>1</w:t>
      </w:r>
      <w:r w:rsidR="00194696">
        <w:t>3.docx</w:t>
      </w:r>
      <w:r w:rsidR="001E1EA4">
        <w:t>, etc.</w:t>
      </w:r>
    </w:p>
    <w:p w14:paraId="0AF3CE45" w14:textId="77777777" w:rsidR="005230DE" w:rsidRDefault="005230DE" w:rsidP="005230DE"/>
    <w:p w14:paraId="5D35957E" w14:textId="6215A28C" w:rsidR="00014E93" w:rsidRDefault="00014E93" w:rsidP="006C778C">
      <w:pPr>
        <w:pStyle w:val="ListParagraph"/>
        <w:numPr>
          <w:ilvl w:val="0"/>
          <w:numId w:val="7"/>
        </w:numPr>
      </w:pPr>
      <w:r w:rsidRPr="00014E93">
        <w:t>From the NOTIC</w:t>
      </w:r>
      <w:r>
        <w:t>E file (Tax Court Rules Notice March 2023.pdf) determine the RULES the Rules that were amended and needs to be updated:</w:t>
      </w:r>
    </w:p>
    <w:p w14:paraId="407E71C2" w14:textId="2C85DEE0" w:rsidR="00014E93" w:rsidRDefault="00014E93" w:rsidP="00014E93">
      <w:r>
        <w:rPr>
          <w:noProof/>
        </w:rPr>
        <w:drawing>
          <wp:inline distT="0" distB="0" distL="0" distR="0" wp14:anchorId="72863336" wp14:editId="216795C2">
            <wp:extent cx="4324350" cy="468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3FEDC" w14:textId="4814FC56" w:rsidR="00014E93" w:rsidRDefault="00014E93" w:rsidP="00014E93"/>
    <w:p w14:paraId="682154D8" w14:textId="4F98CDAB" w:rsidR="00014E93" w:rsidRDefault="00014E93" w:rsidP="00014E93">
      <w:r>
        <w:rPr>
          <w:noProof/>
        </w:rPr>
        <w:lastRenderedPageBreak/>
        <w:drawing>
          <wp:inline distT="0" distB="0" distL="0" distR="0" wp14:anchorId="6836E291" wp14:editId="1C9EC96B">
            <wp:extent cx="4048125" cy="4171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70924" w14:textId="72C672C1" w:rsidR="00014E93" w:rsidRDefault="00014E93" w:rsidP="00014E93"/>
    <w:p w14:paraId="422D5DA9" w14:textId="616EE67F" w:rsidR="00014E93" w:rsidRDefault="00014E93" w:rsidP="00014E93"/>
    <w:p w14:paraId="768D88A0" w14:textId="2EBF50F2" w:rsidR="00014E93" w:rsidRDefault="00014E93" w:rsidP="00014E93"/>
    <w:p w14:paraId="7C912043" w14:textId="2275C821" w:rsidR="00014E93" w:rsidRDefault="00007946" w:rsidP="00F46019">
      <w:pPr>
        <w:pStyle w:val="ListParagraph"/>
        <w:numPr>
          <w:ilvl w:val="0"/>
          <w:numId w:val="7"/>
        </w:numPr>
      </w:pPr>
      <w:r>
        <w:t xml:space="preserve">On the Notice file </w:t>
      </w:r>
      <w:r w:rsidR="00884387">
        <w:t xml:space="preserve">(Tax Court Rules Notice March 2023.pdf) </w:t>
      </w:r>
      <w:r>
        <w:t>search for the page containing</w:t>
      </w:r>
      <w:r w:rsidR="00014E93">
        <w:t xml:space="preserve"> the </w:t>
      </w:r>
      <w:r>
        <w:t xml:space="preserve">Rules’ </w:t>
      </w:r>
      <w:r w:rsidR="00014E93">
        <w:t>amended text &amp; Note</w:t>
      </w:r>
      <w:r>
        <w:t>s</w:t>
      </w:r>
      <w:r w:rsidR="00014E93">
        <w:t xml:space="preserve">. </w:t>
      </w:r>
    </w:p>
    <w:p w14:paraId="30B12AE9" w14:textId="77777777" w:rsidR="00007946" w:rsidRDefault="00007946" w:rsidP="00014E93">
      <w:pPr>
        <w:pStyle w:val="ListParagraph"/>
      </w:pPr>
    </w:p>
    <w:p w14:paraId="49A71E89" w14:textId="63723D93" w:rsidR="00014E93" w:rsidRDefault="00014E93" w:rsidP="00014E93">
      <w:pPr>
        <w:pStyle w:val="ListParagraph"/>
      </w:pPr>
      <w:r>
        <w:t xml:space="preserve">Example:  </w:t>
      </w:r>
    </w:p>
    <w:p w14:paraId="604FEC08" w14:textId="751ED03C" w:rsidR="00007946" w:rsidRDefault="00007946" w:rsidP="00014E93">
      <w:pPr>
        <w:pStyle w:val="ListParagraph"/>
      </w:pPr>
    </w:p>
    <w:p w14:paraId="3A278C20" w14:textId="46BE8E03" w:rsidR="00007946" w:rsidRPr="00007946" w:rsidRDefault="00007946" w:rsidP="00014E93">
      <w:pPr>
        <w:pStyle w:val="ListParagraph"/>
        <w:rPr>
          <w:b/>
          <w:bCs/>
          <w:u w:val="single"/>
        </w:rPr>
      </w:pPr>
      <w:r w:rsidRPr="00007946">
        <w:rPr>
          <w:b/>
          <w:bCs/>
          <w:u w:val="single"/>
        </w:rPr>
        <w:t>FOR RULE 1</w:t>
      </w:r>
    </w:p>
    <w:p w14:paraId="175AE0FC" w14:textId="77777777" w:rsidR="00007946" w:rsidRPr="00007946" w:rsidRDefault="00007946" w:rsidP="00014E93">
      <w:pPr>
        <w:pStyle w:val="ListParagraph"/>
        <w:rPr>
          <w:b/>
          <w:bCs/>
        </w:rPr>
      </w:pPr>
    </w:p>
    <w:p w14:paraId="1E5E01BB" w14:textId="7CC0D045" w:rsidR="00007946" w:rsidRDefault="00007946" w:rsidP="00014E93">
      <w:pPr>
        <w:pStyle w:val="ListParagraph"/>
      </w:pPr>
      <w:r>
        <w:t>Rule 1 is in page 3</w:t>
      </w:r>
      <w:r w:rsidR="00141EFC">
        <w:t>, Rule 3 is in page 4,</w:t>
      </w:r>
      <w:r w:rsidR="00884387">
        <w:t xml:space="preserve"> </w:t>
      </w:r>
      <w:r w:rsidR="00141EFC">
        <w:t>and so forth</w:t>
      </w:r>
      <w:r>
        <w:t>:</w:t>
      </w:r>
    </w:p>
    <w:p w14:paraId="4ABBCEA4" w14:textId="2EE6E7F4" w:rsidR="00007946" w:rsidRDefault="00007946" w:rsidP="00014E93">
      <w:pPr>
        <w:pStyle w:val="ListParagraph"/>
      </w:pPr>
      <w:r>
        <w:rPr>
          <w:noProof/>
        </w:rPr>
        <w:lastRenderedPageBreak/>
        <w:drawing>
          <wp:inline distT="0" distB="0" distL="0" distR="0" wp14:anchorId="6B5D394E" wp14:editId="726C51FB">
            <wp:extent cx="4238625" cy="2362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C8972" w14:textId="1475D980" w:rsidR="00014E93" w:rsidRDefault="00014E93" w:rsidP="00014E93"/>
    <w:p w14:paraId="0825AE96" w14:textId="7D04001F" w:rsidR="00007946" w:rsidRDefault="00007946" w:rsidP="00014E93">
      <w:r>
        <w:t>And going to page 3:</w:t>
      </w:r>
    </w:p>
    <w:p w14:paraId="1D85913C" w14:textId="4CC7EE1F" w:rsidR="0073515C" w:rsidRDefault="0073515C" w:rsidP="00014E93">
      <w:r>
        <w:t xml:space="preserve">The top portion contains text that was </w:t>
      </w:r>
      <w:r w:rsidR="005E2FC1">
        <w:t>amended</w:t>
      </w:r>
      <w:r>
        <w:t xml:space="preserve"> and </w:t>
      </w:r>
      <w:r w:rsidR="00DD64F4">
        <w:t xml:space="preserve">the lower </w:t>
      </w:r>
      <w:r w:rsidR="00E40765">
        <w:t xml:space="preserve">part the </w:t>
      </w:r>
      <w:r>
        <w:t>Notes</w:t>
      </w:r>
      <w:r w:rsidR="00E40765">
        <w:t xml:space="preserve"> section (not all amended </w:t>
      </w:r>
      <w:r w:rsidR="003131B3">
        <w:t xml:space="preserve">Rules </w:t>
      </w:r>
      <w:r w:rsidR="00E44D0A">
        <w:t>include</w:t>
      </w:r>
      <w:r w:rsidR="003131B3">
        <w:t xml:space="preserve"> Notes</w:t>
      </w:r>
      <w:r w:rsidR="00EA4688">
        <w:t>)</w:t>
      </w:r>
      <w:r>
        <w:t xml:space="preserve">.  </w:t>
      </w:r>
    </w:p>
    <w:p w14:paraId="326BF1B3" w14:textId="0DC46C1F" w:rsidR="00EA4688" w:rsidRDefault="006A7E3C" w:rsidP="00014E93">
      <w:r>
        <w:rPr>
          <w:noProof/>
        </w:rPr>
        <w:lastRenderedPageBreak/>
        <w:drawing>
          <wp:inline distT="0" distB="0" distL="0" distR="0" wp14:anchorId="43749470" wp14:editId="6A6F68D9">
            <wp:extent cx="4162425" cy="4905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85B5A" w14:textId="42A55640" w:rsidR="0073515C" w:rsidRDefault="0073515C" w:rsidP="00014E93"/>
    <w:p w14:paraId="7E4EFF9D" w14:textId="2D358A59" w:rsidR="005E2FC1" w:rsidRPr="006E73FD" w:rsidRDefault="00A767EF" w:rsidP="00F46019">
      <w:pPr>
        <w:pStyle w:val="ListParagraph"/>
        <w:numPr>
          <w:ilvl w:val="0"/>
          <w:numId w:val="7"/>
        </w:numPr>
        <w:rPr>
          <w:highlight w:val="green"/>
        </w:rPr>
      </w:pPr>
      <w:r>
        <w:t xml:space="preserve">Copy the Note section and insert at the bottom of the </w:t>
      </w:r>
      <w:r w:rsidR="006735F6">
        <w:t>correspond</w:t>
      </w:r>
      <w:r w:rsidR="00EB612B">
        <w:t>ing</w:t>
      </w:r>
      <w:r w:rsidR="006735F6">
        <w:t xml:space="preserve"> Rule .docx file</w:t>
      </w:r>
      <w:r w:rsidR="00EB612B">
        <w:t xml:space="preserve">, in this case </w:t>
      </w:r>
      <w:r w:rsidR="006D31F4">
        <w:t>–</w:t>
      </w:r>
      <w:r w:rsidR="00EB612B">
        <w:t xml:space="preserve"> ctr</w:t>
      </w:r>
      <w:r w:rsidR="006D31F4">
        <w:t>-ref_0001_Rules_1-3.docx</w:t>
      </w:r>
      <w:r w:rsidR="00070D2D">
        <w:t xml:space="preserve">. </w:t>
      </w:r>
      <w:r w:rsidR="002C6801" w:rsidRPr="006E73FD">
        <w:rPr>
          <w:highlight w:val="green"/>
        </w:rPr>
        <w:t>[</w:t>
      </w:r>
      <w:r w:rsidR="000E292C" w:rsidRPr="006E73FD">
        <w:rPr>
          <w:highlight w:val="green"/>
        </w:rPr>
        <w:t xml:space="preserve">if there is no Note section proceed to </w:t>
      </w:r>
      <w:r w:rsidR="009C5647" w:rsidRPr="006E73FD">
        <w:rPr>
          <w:highlight w:val="green"/>
        </w:rPr>
        <w:t>step 5</w:t>
      </w:r>
      <w:r w:rsidR="00294866">
        <w:rPr>
          <w:highlight w:val="green"/>
        </w:rPr>
        <w:t xml:space="preserve"> &amp; if there is an existing o</w:t>
      </w:r>
      <w:r w:rsidR="006F2F96">
        <w:rPr>
          <w:highlight w:val="green"/>
        </w:rPr>
        <w:t>ne</w:t>
      </w:r>
      <w:r w:rsidR="002C6307">
        <w:rPr>
          <w:highlight w:val="green"/>
        </w:rPr>
        <w:t xml:space="preserve"> delete it and </w:t>
      </w:r>
      <w:r w:rsidR="006F2F96">
        <w:rPr>
          <w:highlight w:val="green"/>
        </w:rPr>
        <w:t>replace with the new version</w:t>
      </w:r>
      <w:r w:rsidR="009C5647" w:rsidRPr="006E73FD">
        <w:rPr>
          <w:highlight w:val="green"/>
        </w:rPr>
        <w:t>]</w:t>
      </w:r>
    </w:p>
    <w:p w14:paraId="45061FF8" w14:textId="77777777" w:rsidR="004C2C9F" w:rsidRDefault="004C2C9F" w:rsidP="004C2C9F"/>
    <w:p w14:paraId="4BE875F8" w14:textId="025BB584" w:rsidR="004C2C9F" w:rsidRDefault="00E55A89" w:rsidP="004C2C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F3636" wp14:editId="35ED189D">
                <wp:simplePos x="0" y="0"/>
                <wp:positionH relativeFrom="column">
                  <wp:posOffset>311150</wp:posOffset>
                </wp:positionH>
                <wp:positionV relativeFrom="paragraph">
                  <wp:posOffset>850900</wp:posOffset>
                </wp:positionV>
                <wp:extent cx="920750" cy="336550"/>
                <wp:effectExtent l="0" t="0" r="31750" b="25400"/>
                <wp:wrapNone/>
                <wp:docPr id="7" name="Callout: 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33655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0797A" w14:textId="279D9C65" w:rsidR="00E55A89" w:rsidRPr="00DD14EF" w:rsidRDefault="00E55A89" w:rsidP="00E55A8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55A89">
                              <w:rPr>
                                <w:sz w:val="12"/>
                                <w:szCs w:val="12"/>
                              </w:rPr>
                              <w:t xml:space="preserve">Insert Note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Section </w:t>
                            </w:r>
                            <w:r w:rsidRPr="00DD14EF">
                              <w:rPr>
                                <w:sz w:val="12"/>
                                <w:szCs w:val="1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F3636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Callout: Right Arrow 7" o:spid="_x0000_s1026" type="#_x0000_t78" style="position:absolute;margin-left:24.5pt;margin-top:67pt;width:72.5pt;height: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" adj="14035,,19626" fillcolor="#ffc000 [3207]" strokecolor="#7f5f00 [1607]" strokeweight="1pt">
                <v:textbox>
                  <w:txbxContent>
                    <w:p w14:paraId="4A60797A" w14:textId="279D9C65" w:rsidR="00E55A89" w:rsidRPr="00DD14EF" w:rsidRDefault="00E55A89" w:rsidP="00E55A8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55A89">
                        <w:rPr>
                          <w:sz w:val="12"/>
                          <w:szCs w:val="12"/>
                        </w:rPr>
                        <w:t xml:space="preserve">Insert Note </w:t>
                      </w:r>
                      <w:r>
                        <w:rPr>
                          <w:sz w:val="12"/>
                          <w:szCs w:val="12"/>
                        </w:rPr>
                        <w:t xml:space="preserve">Section </w:t>
                      </w:r>
                      <w:r w:rsidRPr="00DD14EF">
                        <w:rPr>
                          <w:sz w:val="12"/>
                          <w:szCs w:val="12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DC6FF0">
        <w:rPr>
          <w:noProof/>
        </w:rPr>
        <w:drawing>
          <wp:inline distT="0" distB="0" distL="0" distR="0" wp14:anchorId="0FEB1761" wp14:editId="5ABD6A62">
            <wp:extent cx="5943600" cy="35350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CF09" w14:textId="77777777" w:rsidR="006D31F4" w:rsidRDefault="006D31F4" w:rsidP="006D31F4"/>
    <w:p w14:paraId="3E22748A" w14:textId="77777777" w:rsidR="00100B5E" w:rsidRDefault="00100B5E" w:rsidP="006D31F4"/>
    <w:p w14:paraId="41A616BF" w14:textId="71704808" w:rsidR="005262E5" w:rsidRDefault="00070D2D" w:rsidP="0012387A">
      <w:pPr>
        <w:pStyle w:val="ListParagraph"/>
        <w:numPr>
          <w:ilvl w:val="0"/>
          <w:numId w:val="7"/>
        </w:numPr>
        <w:rPr>
          <w:noProof/>
        </w:rPr>
      </w:pPr>
      <w:r>
        <w:t>After inserting the text</w:t>
      </w:r>
      <w:r w:rsidR="004F3EC1">
        <w:t>, tag fo</w:t>
      </w:r>
      <w:r w:rsidR="00232AF5">
        <w:t>l</w:t>
      </w:r>
      <w:r w:rsidR="004F3EC1">
        <w:t>l</w:t>
      </w:r>
      <w:r w:rsidR="00232AF5">
        <w:t>o</w:t>
      </w:r>
      <w:r w:rsidR="004F3EC1">
        <w:t>wing the sample below</w:t>
      </w:r>
      <w:r w:rsidR="00232AF5">
        <w:t>:</w:t>
      </w:r>
      <w:r w:rsidR="00100DCB" w:rsidRPr="00100DCB">
        <w:rPr>
          <w:noProof/>
        </w:rPr>
        <w:t xml:space="preserve"> </w:t>
      </w:r>
    </w:p>
    <w:p w14:paraId="265AC4F9" w14:textId="2CC2A0F8" w:rsidR="006D31F4" w:rsidRDefault="00100DCB" w:rsidP="006D31F4">
      <w:r>
        <w:rPr>
          <w:noProof/>
        </w:rPr>
        <w:lastRenderedPageBreak/>
        <w:drawing>
          <wp:inline distT="0" distB="0" distL="0" distR="0" wp14:anchorId="754EB08E" wp14:editId="1097F569">
            <wp:extent cx="5943600" cy="52177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80762" w14:textId="77777777" w:rsidR="00232AF5" w:rsidRDefault="00232AF5" w:rsidP="006D31F4"/>
    <w:p w14:paraId="6509B906" w14:textId="77777777" w:rsidR="00232AF5" w:rsidRDefault="00232AF5" w:rsidP="006D31F4"/>
    <w:p w14:paraId="658A7F00" w14:textId="54642A38" w:rsidR="00EB612B" w:rsidRDefault="003152E7" w:rsidP="009C5647">
      <w:pPr>
        <w:pStyle w:val="ListParagraph"/>
        <w:numPr>
          <w:ilvl w:val="0"/>
          <w:numId w:val="7"/>
        </w:numPr>
      </w:pPr>
      <w:r>
        <w:t xml:space="preserve">After </w:t>
      </w:r>
      <w:r w:rsidR="005C3186">
        <w:t>inserting and tagging the</w:t>
      </w:r>
      <w:r w:rsidR="00E270D5">
        <w:t xml:space="preserve"> Note section go to the </w:t>
      </w:r>
      <w:r w:rsidR="00D93092">
        <w:t>Tax Court Rules</w:t>
      </w:r>
      <w:r w:rsidR="00B608B7">
        <w:t xml:space="preserve"> Amended March 2023</w:t>
      </w:r>
      <w:r w:rsidR="00613F93">
        <w:t xml:space="preserve">.pdf file and extract the corresponding text </w:t>
      </w:r>
      <w:r w:rsidR="005D177D">
        <w:t xml:space="preserve">and update the </w:t>
      </w:r>
      <w:r w:rsidR="00FB0EB3">
        <w:t xml:space="preserve">top part of </w:t>
      </w:r>
      <w:r w:rsidR="00FB0EB3">
        <w:t>ctr-ref_0001_Rules_1-3.docx</w:t>
      </w:r>
      <w:r w:rsidR="001A6356">
        <w:t>:</w:t>
      </w:r>
    </w:p>
    <w:p w14:paraId="561E1825" w14:textId="77777777" w:rsidR="001A6356" w:rsidRDefault="001A6356" w:rsidP="00EB612B"/>
    <w:p w14:paraId="67DB334F" w14:textId="526950F2" w:rsidR="001A6356" w:rsidRDefault="001A6356" w:rsidP="00EB612B">
      <w:r>
        <w:t>Text to be extracted</w:t>
      </w:r>
      <w:r w:rsidR="00852FB4">
        <w:t xml:space="preserve"> and inserted:</w:t>
      </w:r>
    </w:p>
    <w:p w14:paraId="6F14287C" w14:textId="5CCC392C" w:rsidR="00852FB4" w:rsidRDefault="00852FB4" w:rsidP="00EB612B">
      <w:r>
        <w:rPr>
          <w:noProof/>
        </w:rPr>
        <w:lastRenderedPageBreak/>
        <w:drawing>
          <wp:inline distT="0" distB="0" distL="0" distR="0" wp14:anchorId="21BA2746" wp14:editId="6FC409EF">
            <wp:extent cx="5943600" cy="52552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B3C0" w14:textId="77777777" w:rsidR="00DA3151" w:rsidRDefault="00DA3151" w:rsidP="00EB612B"/>
    <w:p w14:paraId="0C1C4C5F" w14:textId="287B6E38" w:rsidR="00DA3151" w:rsidRDefault="00DE151B" w:rsidP="00EB612B">
      <w:r>
        <w:t xml:space="preserve">Text </w:t>
      </w:r>
      <w:r w:rsidR="00804AC9">
        <w:t xml:space="preserve">in </w:t>
      </w:r>
      <w:r w:rsidR="00804AC9">
        <w:t>ctr-ref_0001_Rules_1-3.docx</w:t>
      </w:r>
      <w:r w:rsidR="00804AC9">
        <w:t xml:space="preserve"> that needs to be updated</w:t>
      </w:r>
      <w:r w:rsidR="00CA6079">
        <w:t xml:space="preserve"> after inserting the No</w:t>
      </w:r>
      <w:r w:rsidR="00B35CF1">
        <w:t>t</w:t>
      </w:r>
      <w:r w:rsidR="00CA6079">
        <w:t>e</w:t>
      </w:r>
      <w:r w:rsidR="00B35CF1">
        <w:t xml:space="preserve"> section:</w:t>
      </w:r>
    </w:p>
    <w:p w14:paraId="0F649732" w14:textId="77777777" w:rsidR="00B35CF1" w:rsidRDefault="00B35CF1" w:rsidP="00EB612B"/>
    <w:p w14:paraId="74701327" w14:textId="73D950D3" w:rsidR="00B35CF1" w:rsidRDefault="00B35CF1" w:rsidP="00EB612B">
      <w:r>
        <w:rPr>
          <w:noProof/>
        </w:rPr>
        <w:lastRenderedPageBreak/>
        <w:drawing>
          <wp:inline distT="0" distB="0" distL="0" distR="0" wp14:anchorId="72FEAF60" wp14:editId="0B189BA6">
            <wp:extent cx="5943600" cy="34944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AA4D3" w14:textId="77777777" w:rsidR="0073515C" w:rsidRDefault="0073515C" w:rsidP="00014E93"/>
    <w:p w14:paraId="6C34E9BD" w14:textId="07F74EA1" w:rsidR="00852FB4" w:rsidRDefault="00AA00BE" w:rsidP="002A60D2">
      <w:pPr>
        <w:pStyle w:val="ListParagraph"/>
        <w:numPr>
          <w:ilvl w:val="0"/>
          <w:numId w:val="7"/>
        </w:numPr>
      </w:pPr>
      <w:r>
        <w:t xml:space="preserve">You can either </w:t>
      </w:r>
      <w:r w:rsidR="00516604">
        <w:t>edit/</w:t>
      </w:r>
      <w:r>
        <w:t>update the text</w:t>
      </w:r>
      <w:r w:rsidR="004146C0">
        <w:t xml:space="preserve"> </w:t>
      </w:r>
      <w:r w:rsidR="00516604">
        <w:t xml:space="preserve">using </w:t>
      </w:r>
      <w:r w:rsidR="00300AFE">
        <w:t xml:space="preserve">the </w:t>
      </w:r>
      <w:r w:rsidR="007C623F">
        <w:t xml:space="preserve">Tax Court Rules </w:t>
      </w:r>
      <w:r w:rsidR="001A0BC3">
        <w:t xml:space="preserve">Amended pdf file as reference </w:t>
      </w:r>
      <w:r w:rsidR="004146C0">
        <w:t>or insert the extracted text to the docx.</w:t>
      </w:r>
      <w:r w:rsidR="00516604">
        <w:t xml:space="preserve"> </w:t>
      </w:r>
      <w:r w:rsidR="00C75BFB">
        <w:t>f</w:t>
      </w:r>
      <w:r w:rsidR="00516604">
        <w:t>ile</w:t>
      </w:r>
      <w:r w:rsidR="00776A85">
        <w:t xml:space="preserve"> and </w:t>
      </w:r>
      <w:r w:rsidR="00767893">
        <w:t>f</w:t>
      </w:r>
      <w:r w:rsidR="001A0BC3">
        <w:t>ollow</w:t>
      </w:r>
      <w:r w:rsidR="00C75BFB">
        <w:t xml:space="preserve"> existing </w:t>
      </w:r>
      <w:r w:rsidR="00730DD3">
        <w:t xml:space="preserve">tagging. </w:t>
      </w:r>
    </w:p>
    <w:p w14:paraId="69CA2ED3" w14:textId="77777777" w:rsidR="00390C4A" w:rsidRDefault="00390C4A" w:rsidP="00390C4A">
      <w:pPr>
        <w:pStyle w:val="ListParagraph"/>
      </w:pPr>
    </w:p>
    <w:p w14:paraId="5607C09B" w14:textId="6F5D6F74" w:rsidR="00960AFD" w:rsidRDefault="00960AFD" w:rsidP="00390C4A">
      <w:pPr>
        <w:pStyle w:val="ListParagraph"/>
      </w:pPr>
      <w:r>
        <w:t xml:space="preserve">The text </w:t>
      </w:r>
      <w:r w:rsidR="00BD2AC5">
        <w:t xml:space="preserve">that needs to be updated </w:t>
      </w:r>
      <w:r w:rsidR="00CF18DB">
        <w:t>showing</w:t>
      </w:r>
      <w:r w:rsidR="00E64DA7">
        <w:t xml:space="preserve"> </w:t>
      </w:r>
      <w:r>
        <w:t xml:space="preserve">in the top portion of the Notice may look </w:t>
      </w:r>
      <w:r w:rsidR="00C45ABE">
        <w:t xml:space="preserve">the same </w:t>
      </w:r>
      <w:r w:rsidR="00CF18DB">
        <w:t xml:space="preserve">as the </w:t>
      </w:r>
      <w:r w:rsidR="00592D93">
        <w:t xml:space="preserve">one appearing </w:t>
      </w:r>
      <w:r w:rsidR="00592D93">
        <w:t>in the Amended pdf</w:t>
      </w:r>
      <w:r w:rsidR="00592D93">
        <w:t xml:space="preserve"> </w:t>
      </w:r>
      <w:r w:rsidR="00C45ABE">
        <w:t>but there might be minor updates that</w:t>
      </w:r>
      <w:r w:rsidR="0079649D">
        <w:t xml:space="preserve"> are </w:t>
      </w:r>
      <w:r w:rsidR="007009EB">
        <w:t xml:space="preserve">not </w:t>
      </w:r>
      <w:r w:rsidR="0079649D">
        <w:t>readily noticeable</w:t>
      </w:r>
      <w:r w:rsidR="005473CD">
        <w:t>.</w:t>
      </w:r>
      <w:r w:rsidR="00CB0C63">
        <w:t xml:space="preserve"> </w:t>
      </w:r>
      <w:r w:rsidR="007009EB">
        <w:t>On the safe side we</w:t>
      </w:r>
      <w:r w:rsidR="00CB0C63">
        <w:t xml:space="preserve"> prefer the version from the Amended pdf file </w:t>
      </w:r>
      <w:r w:rsidR="005473CD">
        <w:t xml:space="preserve">as it is the final copy </w:t>
      </w:r>
      <w:r w:rsidR="00975ED4">
        <w:t>that is on the IRS web site.</w:t>
      </w:r>
    </w:p>
    <w:p w14:paraId="7423F6B0" w14:textId="77777777" w:rsidR="00852FB4" w:rsidRDefault="00852FB4" w:rsidP="00014E93"/>
    <w:p w14:paraId="0620689A" w14:textId="77777777" w:rsidR="005743C1" w:rsidRDefault="005743C1" w:rsidP="00014E93"/>
    <w:p w14:paraId="14E7FA85" w14:textId="77777777" w:rsidR="00852FB4" w:rsidRDefault="00852FB4" w:rsidP="00014E93"/>
    <w:p w14:paraId="277483B3" w14:textId="77777777" w:rsidR="0073515C" w:rsidRPr="00014E93" w:rsidRDefault="0073515C" w:rsidP="00014E93"/>
    <w:sectPr w:rsidR="0073515C" w:rsidRPr="00014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97E"/>
    <w:multiLevelType w:val="hybridMultilevel"/>
    <w:tmpl w:val="6F963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4BEA"/>
    <w:multiLevelType w:val="hybridMultilevel"/>
    <w:tmpl w:val="5162973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0FE8"/>
    <w:multiLevelType w:val="hybridMultilevel"/>
    <w:tmpl w:val="D552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6FA8"/>
    <w:multiLevelType w:val="hybridMultilevel"/>
    <w:tmpl w:val="D3B0832C"/>
    <w:lvl w:ilvl="0" w:tplc="11AC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F6305"/>
    <w:multiLevelType w:val="hybridMultilevel"/>
    <w:tmpl w:val="992EF260"/>
    <w:lvl w:ilvl="0" w:tplc="3146AD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B32044"/>
    <w:multiLevelType w:val="hybridMultilevel"/>
    <w:tmpl w:val="FB0C7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D561C"/>
    <w:multiLevelType w:val="hybridMultilevel"/>
    <w:tmpl w:val="E6CA7A22"/>
    <w:lvl w:ilvl="0" w:tplc="F7DC3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5186876">
    <w:abstractNumId w:val="2"/>
  </w:num>
  <w:num w:numId="2" w16cid:durableId="696856225">
    <w:abstractNumId w:val="4"/>
  </w:num>
  <w:num w:numId="3" w16cid:durableId="1221020573">
    <w:abstractNumId w:val="6"/>
  </w:num>
  <w:num w:numId="4" w16cid:durableId="1372221210">
    <w:abstractNumId w:val="5"/>
  </w:num>
  <w:num w:numId="5" w16cid:durableId="399208425">
    <w:abstractNumId w:val="3"/>
  </w:num>
  <w:num w:numId="6" w16cid:durableId="1150827995">
    <w:abstractNumId w:val="1"/>
  </w:num>
  <w:num w:numId="7" w16cid:durableId="166397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93"/>
    <w:rsid w:val="00007946"/>
    <w:rsid w:val="00014E93"/>
    <w:rsid w:val="00030DE2"/>
    <w:rsid w:val="00070D2D"/>
    <w:rsid w:val="000E292C"/>
    <w:rsid w:val="00100B5E"/>
    <w:rsid w:val="00100DCB"/>
    <w:rsid w:val="0012387A"/>
    <w:rsid w:val="00136043"/>
    <w:rsid w:val="00141EFC"/>
    <w:rsid w:val="00194696"/>
    <w:rsid w:val="001A0BC3"/>
    <w:rsid w:val="001A2AAD"/>
    <w:rsid w:val="001A6356"/>
    <w:rsid w:val="001E1EA4"/>
    <w:rsid w:val="00232AF5"/>
    <w:rsid w:val="00294866"/>
    <w:rsid w:val="002A60D2"/>
    <w:rsid w:val="002C6307"/>
    <w:rsid w:val="002C6801"/>
    <w:rsid w:val="00300AFE"/>
    <w:rsid w:val="003131B3"/>
    <w:rsid w:val="003152E7"/>
    <w:rsid w:val="00341D39"/>
    <w:rsid w:val="00390C4A"/>
    <w:rsid w:val="004146C0"/>
    <w:rsid w:val="00437D3C"/>
    <w:rsid w:val="004C2C9F"/>
    <w:rsid w:val="004F3EC1"/>
    <w:rsid w:val="00516604"/>
    <w:rsid w:val="005230DE"/>
    <w:rsid w:val="005262E5"/>
    <w:rsid w:val="00526BE6"/>
    <w:rsid w:val="005473CD"/>
    <w:rsid w:val="005743C1"/>
    <w:rsid w:val="00592D93"/>
    <w:rsid w:val="005C3186"/>
    <w:rsid w:val="005D177D"/>
    <w:rsid w:val="005E2FC1"/>
    <w:rsid w:val="00613F93"/>
    <w:rsid w:val="006735F6"/>
    <w:rsid w:val="006A7E3C"/>
    <w:rsid w:val="006C778C"/>
    <w:rsid w:val="006D31F4"/>
    <w:rsid w:val="006E73FD"/>
    <w:rsid w:val="006F2F96"/>
    <w:rsid w:val="006F65CA"/>
    <w:rsid w:val="007009EB"/>
    <w:rsid w:val="00730DD3"/>
    <w:rsid w:val="0073515C"/>
    <w:rsid w:val="00767893"/>
    <w:rsid w:val="00776A85"/>
    <w:rsid w:val="0079649D"/>
    <w:rsid w:val="007C623F"/>
    <w:rsid w:val="00804AC9"/>
    <w:rsid w:val="00852FB4"/>
    <w:rsid w:val="008642CB"/>
    <w:rsid w:val="00884387"/>
    <w:rsid w:val="0095588C"/>
    <w:rsid w:val="00960AFD"/>
    <w:rsid w:val="00975ED4"/>
    <w:rsid w:val="009C5647"/>
    <w:rsid w:val="00A0273E"/>
    <w:rsid w:val="00A767EF"/>
    <w:rsid w:val="00AA00BE"/>
    <w:rsid w:val="00B35CF1"/>
    <w:rsid w:val="00B608B7"/>
    <w:rsid w:val="00BD2AC5"/>
    <w:rsid w:val="00C45ABE"/>
    <w:rsid w:val="00C53F4B"/>
    <w:rsid w:val="00C75BFB"/>
    <w:rsid w:val="00CA6079"/>
    <w:rsid w:val="00CB0C63"/>
    <w:rsid w:val="00CF18DB"/>
    <w:rsid w:val="00D261A8"/>
    <w:rsid w:val="00D93092"/>
    <w:rsid w:val="00DA3151"/>
    <w:rsid w:val="00DC6FF0"/>
    <w:rsid w:val="00DD14EF"/>
    <w:rsid w:val="00DD64F4"/>
    <w:rsid w:val="00DE151B"/>
    <w:rsid w:val="00E270D5"/>
    <w:rsid w:val="00E40765"/>
    <w:rsid w:val="00E44D0A"/>
    <w:rsid w:val="00E55A89"/>
    <w:rsid w:val="00E64DA7"/>
    <w:rsid w:val="00EA4688"/>
    <w:rsid w:val="00EB612B"/>
    <w:rsid w:val="00F46019"/>
    <w:rsid w:val="00FB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527A"/>
  <w15:chartTrackingRefBased/>
  <w15:docId w15:val="{B479E48E-7B55-49E3-867D-5C52FC7F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2023-05-08T20:29:00Z</dcterms:created>
  <dcterms:modified xsi:type="dcterms:W3CDTF">2023-05-08T20:29:00Z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2023-05-08T16:43:02Z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d377d2fc-2ec7-4cd6-b7e3-290295a34ed6</vt:lpwstr>
  </property>
  <property fmtid="{D5CDD505-2E9C-101B-9397-08002B2CF9AE}" pid="8" name="MSIP_Label_f786616f-5bb4-45d1-b9c4-7a19bded0f1d_ContentBits">
    <vt:lpwstr>0</vt:lpwstr>
  </property>
</Properties>
</file>