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750528" w14:textId="47185FC8" w:rsidR="0087180F" w:rsidRPr="00B07B09" w:rsidRDefault="00D0238F">
      <w:pPr>
        <w:rPr>
          <w:b/>
          <w:bCs/>
        </w:rPr>
      </w:pPr>
      <w:r w:rsidRPr="00B07B09">
        <w:rPr>
          <w:b/>
          <w:bCs/>
        </w:rPr>
        <w:t>CODE SECTION UPDATE JULY10, 2025 NOTES</w:t>
      </w:r>
    </w:p>
    <w:p w14:paraId="785DCB7A" w14:textId="41373BE0" w:rsidR="0077024F" w:rsidRPr="00B07B09" w:rsidRDefault="0000670F">
      <w:pPr>
        <w:rPr>
          <w:b/>
          <w:bCs/>
        </w:rPr>
      </w:pPr>
      <w:r>
        <w:rPr>
          <w:noProof/>
        </w:rPr>
        <w:drawing>
          <wp:inline distT="0" distB="0" distL="0" distR="0" wp14:anchorId="7F00CAC6" wp14:editId="71107ECF">
            <wp:extent cx="5943600" cy="3437890"/>
            <wp:effectExtent l="0" t="0" r="0" b="0"/>
            <wp:docPr id="13086699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669964" name="Picture 1" descr="A screen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2ECA4" w14:textId="1095B1AE" w:rsidR="0077024F" w:rsidRPr="00B07B09" w:rsidRDefault="00B07B09">
      <w:pPr>
        <w:rPr>
          <w:b/>
          <w:bCs/>
          <w:u w:val="single"/>
        </w:rPr>
      </w:pPr>
      <w:r w:rsidRPr="00B07B09">
        <w:rPr>
          <w:b/>
          <w:bCs/>
          <w:u w:val="single"/>
        </w:rPr>
        <w:t>FOR ADDED/NEW CODE SECTIONS</w:t>
      </w:r>
    </w:p>
    <w:p w14:paraId="063DF670" w14:textId="77777777" w:rsidR="0077024F" w:rsidRDefault="0077024F"/>
    <w:p w14:paraId="3C3B81EC" w14:textId="5B8C8965" w:rsidR="009870E6" w:rsidRDefault="0099719C">
      <w:r>
        <w:t>History</w:t>
      </w:r>
      <w:r w:rsidR="0077024F">
        <w:t>:</w:t>
      </w:r>
    </w:p>
    <w:p w14:paraId="182E4676" w14:textId="75600229" w:rsidR="009870E6" w:rsidRDefault="009870E6">
      <w:r>
        <w:rPr>
          <w:noProof/>
        </w:rPr>
        <w:lastRenderedPageBreak/>
        <w:drawing>
          <wp:inline distT="0" distB="0" distL="0" distR="0" wp14:anchorId="7F3FE011" wp14:editId="387E95B1">
            <wp:extent cx="5943600" cy="3509010"/>
            <wp:effectExtent l="0" t="0" r="0" b="0"/>
            <wp:docPr id="160396562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965628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AA7CE" w14:textId="77777777" w:rsidR="00553052" w:rsidRDefault="00553052"/>
    <w:p w14:paraId="669E008E" w14:textId="40776C00" w:rsidR="0095683E" w:rsidRDefault="00073149">
      <w:r w:rsidRPr="00453303">
        <w:rPr>
          <w:highlight w:val="green"/>
        </w:rPr>
        <w:t xml:space="preserve">NOTE: THERE ARE NO AMENDMENTS </w:t>
      </w:r>
      <w:r w:rsidR="00453303" w:rsidRPr="00453303">
        <w:rPr>
          <w:highlight w:val="green"/>
        </w:rPr>
        <w:t xml:space="preserve">IN THE BACKGROUND NOTES </w:t>
      </w:r>
      <w:r w:rsidRPr="00453303">
        <w:rPr>
          <w:highlight w:val="green"/>
        </w:rPr>
        <w:t>IN NEW CODE SECTIONS</w:t>
      </w:r>
    </w:p>
    <w:p w14:paraId="430EFAE3" w14:textId="77777777" w:rsidR="0095683E" w:rsidRDefault="0095683E"/>
    <w:p w14:paraId="292E4B9E" w14:textId="77777777" w:rsidR="0095683E" w:rsidRDefault="0095683E"/>
    <w:p w14:paraId="56D894FA" w14:textId="77777777" w:rsidR="0095683E" w:rsidRDefault="0095683E"/>
    <w:p w14:paraId="07580B82" w14:textId="22C786D6" w:rsidR="00553052" w:rsidRDefault="0077024F">
      <w:r>
        <w:t>Effective Dates:</w:t>
      </w:r>
    </w:p>
    <w:p w14:paraId="375C1382" w14:textId="12A0A4D5" w:rsidR="00553052" w:rsidRDefault="009444B9">
      <w:r>
        <w:rPr>
          <w:noProof/>
        </w:rPr>
        <w:lastRenderedPageBreak/>
        <w:drawing>
          <wp:inline distT="0" distB="0" distL="0" distR="0" wp14:anchorId="37E0309C" wp14:editId="15367A18">
            <wp:extent cx="5943600" cy="3168650"/>
            <wp:effectExtent l="0" t="0" r="0" b="0"/>
            <wp:docPr id="2088735680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35680" name="Picture 1" descr="A screenshot of a computer screen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CDA11" w14:textId="77777777" w:rsidR="00553052" w:rsidRDefault="00553052"/>
    <w:p w14:paraId="0B56D34F" w14:textId="7BA89C12" w:rsidR="001A130F" w:rsidRDefault="00492B20">
      <w:r>
        <w:rPr>
          <w:noProof/>
        </w:rPr>
        <w:drawing>
          <wp:inline distT="0" distB="0" distL="0" distR="0" wp14:anchorId="0E7847AB" wp14:editId="284828B4">
            <wp:extent cx="5943600" cy="3327400"/>
            <wp:effectExtent l="0" t="0" r="0" b="6350"/>
            <wp:docPr id="19385996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59967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2D005" w14:textId="77777777" w:rsidR="004D694C" w:rsidRDefault="004D694C"/>
    <w:p w14:paraId="1F8120DC" w14:textId="77777777" w:rsidR="004D694C" w:rsidRDefault="004D694C"/>
    <w:p w14:paraId="041EEC06" w14:textId="48632B4E" w:rsidR="001A130F" w:rsidRPr="004D694C" w:rsidRDefault="00E32E56">
      <w:pPr>
        <w:rPr>
          <w:color w:val="92D050"/>
        </w:rPr>
      </w:pPr>
      <w:r w:rsidRPr="004D694C">
        <w:rPr>
          <w:color w:val="92D050"/>
        </w:rPr>
        <w:t xml:space="preserve">NOTE: </w:t>
      </w:r>
      <w:r w:rsidR="004D694C" w:rsidRPr="004D694C">
        <w:rPr>
          <w:color w:val="92D050"/>
        </w:rPr>
        <w:t>If the Effective date is not available use Enactment date.</w:t>
      </w:r>
    </w:p>
    <w:p w14:paraId="2A834020" w14:textId="77777777" w:rsidR="005D637B" w:rsidRDefault="005D637B"/>
    <w:p w14:paraId="365C07BF" w14:textId="77777777" w:rsidR="006B15D8" w:rsidRDefault="006B15D8"/>
    <w:p w14:paraId="77B46BD2" w14:textId="469A2666" w:rsidR="006B15D8" w:rsidRDefault="006B15D8">
      <w:r>
        <w:t>ED</w:t>
      </w:r>
      <w:r w:rsidR="006910CE">
        <w:t>I</w:t>
      </w:r>
      <w:r>
        <w:t>TOR’S NOTE</w:t>
      </w:r>
    </w:p>
    <w:p w14:paraId="3AF636EE" w14:textId="77777777" w:rsidR="006910CE" w:rsidRDefault="006910CE"/>
    <w:p w14:paraId="094283E0" w14:textId="77777777" w:rsidR="006910CE" w:rsidRDefault="006910CE"/>
    <w:p w14:paraId="74E498CC" w14:textId="356FB631" w:rsidR="006910CE" w:rsidRDefault="006910CE">
      <w:r>
        <w:rPr>
          <w:noProof/>
        </w:rPr>
        <w:drawing>
          <wp:inline distT="0" distB="0" distL="0" distR="0" wp14:anchorId="19AD4A3F" wp14:editId="011F9920">
            <wp:extent cx="5943600" cy="3181350"/>
            <wp:effectExtent l="0" t="0" r="0" b="0"/>
            <wp:docPr id="1780965279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965279" name="Picture 1" descr="A screenshot of a computer screen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4DBC9" w14:textId="77777777" w:rsidR="007236B9" w:rsidRDefault="007236B9"/>
    <w:p w14:paraId="404FCE37" w14:textId="78ADD5C3" w:rsidR="007236B9" w:rsidRPr="00D95EDB" w:rsidRDefault="008F1CCB">
      <w:pPr>
        <w:rPr>
          <w:b/>
          <w:bCs/>
          <w:caps/>
        </w:rPr>
      </w:pPr>
      <w:r w:rsidRPr="00785D66">
        <w:rPr>
          <w:b/>
          <w:bCs/>
        </w:rPr>
        <w:t>NOTE</w:t>
      </w:r>
      <w:r w:rsidR="00785D66">
        <w:rPr>
          <w:b/>
          <w:bCs/>
        </w:rPr>
        <w:t>:</w:t>
      </w:r>
      <w:r w:rsidRPr="00785D66">
        <w:rPr>
          <w:b/>
          <w:bCs/>
        </w:rPr>
        <w:t xml:space="preserve"> IF DATE IS DELAYED </w:t>
      </w:r>
      <w:r w:rsidR="00785D66" w:rsidRPr="00785D66">
        <w:rPr>
          <w:b/>
          <w:bCs/>
        </w:rPr>
        <w:t>–ADD EDITOR’S NOTE</w:t>
      </w:r>
      <w:r w:rsidR="009A7EF5">
        <w:rPr>
          <w:b/>
          <w:bCs/>
        </w:rPr>
        <w:t xml:space="preserve"> or </w:t>
      </w:r>
      <w:r w:rsidR="009A7EF5" w:rsidRPr="00D95EDB">
        <w:rPr>
          <w:b/>
          <w:bCs/>
          <w:caps/>
          <w:highlight w:val="yellow"/>
        </w:rPr>
        <w:t xml:space="preserve">taxable years before </w:t>
      </w:r>
      <w:r w:rsidR="00D95EDB" w:rsidRPr="00D95EDB">
        <w:rPr>
          <w:b/>
          <w:bCs/>
          <w:caps/>
          <w:highlight w:val="yellow"/>
        </w:rPr>
        <w:t>enactment date</w:t>
      </w:r>
    </w:p>
    <w:p w14:paraId="2EF8A339" w14:textId="792537B2" w:rsidR="007236B9" w:rsidRDefault="006D79C9">
      <w:r>
        <w:rPr>
          <w:noProof/>
        </w:rPr>
        <w:lastRenderedPageBreak/>
        <w:drawing>
          <wp:inline distT="0" distB="0" distL="0" distR="0" wp14:anchorId="23D69031" wp14:editId="1D0C31AB">
            <wp:extent cx="5943600" cy="3074670"/>
            <wp:effectExtent l="0" t="0" r="0" b="0"/>
            <wp:docPr id="209179585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795853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8FBCC" w14:textId="77777777" w:rsidR="00121E97" w:rsidRDefault="00121E97"/>
    <w:p w14:paraId="09BCFA2A" w14:textId="6680C83B" w:rsidR="00121E97" w:rsidRDefault="00DA687D">
      <w:r>
        <w:rPr>
          <w:noProof/>
        </w:rPr>
        <w:drawing>
          <wp:inline distT="0" distB="0" distL="0" distR="0" wp14:anchorId="758E7DE9" wp14:editId="304018CA">
            <wp:extent cx="5943600" cy="3068320"/>
            <wp:effectExtent l="0" t="0" r="0" b="0"/>
            <wp:docPr id="743188258" name="Picture 1" descr="A diagram with text and arrow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188258" name="Picture 1" descr="A diagram with text and arrows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3095E" w14:textId="77777777" w:rsidR="00121E97" w:rsidRDefault="00121E97"/>
    <w:p w14:paraId="5ABDD8A7" w14:textId="4F941F18" w:rsidR="00121E97" w:rsidRDefault="00D07D33">
      <w:r>
        <w:rPr>
          <w:noProof/>
        </w:rPr>
        <w:lastRenderedPageBreak/>
        <w:drawing>
          <wp:inline distT="0" distB="0" distL="0" distR="0" wp14:anchorId="0079AB39" wp14:editId="5AE6112D">
            <wp:extent cx="5943600" cy="3359150"/>
            <wp:effectExtent l="0" t="0" r="0" b="0"/>
            <wp:docPr id="1602319991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319991" name="Picture 1" descr="A close-up of a documen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9504C" w14:textId="77777777" w:rsidR="007236B9" w:rsidRDefault="007236B9"/>
    <w:p w14:paraId="047BD29C" w14:textId="7D6BBEB8" w:rsidR="007236B9" w:rsidRDefault="00700967">
      <w:r>
        <w:rPr>
          <w:noProof/>
        </w:rPr>
        <w:drawing>
          <wp:inline distT="0" distB="0" distL="0" distR="0" wp14:anchorId="2980A6E9" wp14:editId="53FC0CF0">
            <wp:extent cx="5943600" cy="2473325"/>
            <wp:effectExtent l="0" t="0" r="0" b="3175"/>
            <wp:docPr id="174495587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955876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B8FD6" w14:textId="77777777" w:rsidR="006B15D8" w:rsidRDefault="006B15D8"/>
    <w:p w14:paraId="1250B0BC" w14:textId="77777777" w:rsidR="006B15D8" w:rsidRDefault="006B15D8"/>
    <w:p w14:paraId="4ECF006F" w14:textId="77777777" w:rsidR="006B15D8" w:rsidRDefault="006B15D8"/>
    <w:p w14:paraId="14367038" w14:textId="75B12298" w:rsidR="005D637B" w:rsidRDefault="009E11C2">
      <w:r>
        <w:t>**********************************************************************************</w:t>
      </w:r>
    </w:p>
    <w:p w14:paraId="33BBC8CE" w14:textId="5D058787" w:rsidR="005D637B" w:rsidRDefault="005D637B">
      <w:r>
        <w:rPr>
          <w:noProof/>
        </w:rPr>
        <w:lastRenderedPageBreak/>
        <w:drawing>
          <wp:inline distT="0" distB="0" distL="0" distR="0" wp14:anchorId="382D268D" wp14:editId="41306590">
            <wp:extent cx="5943600" cy="3420110"/>
            <wp:effectExtent l="0" t="0" r="0" b="8890"/>
            <wp:docPr id="706286414" name="Picture 1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86414" name="Picture 1" descr="A screenshot of a document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EA6CF" w14:textId="77777777" w:rsidR="009E11C2" w:rsidRDefault="009E11C2"/>
    <w:p w14:paraId="37B0B4A7" w14:textId="4941000E" w:rsidR="009E11C2" w:rsidRDefault="009E11C2">
      <w:r>
        <w:rPr>
          <w:noProof/>
        </w:rPr>
        <w:drawing>
          <wp:inline distT="0" distB="0" distL="0" distR="0" wp14:anchorId="5DABFA1E" wp14:editId="3661B011">
            <wp:extent cx="5943600" cy="3178810"/>
            <wp:effectExtent l="0" t="0" r="0" b="2540"/>
            <wp:docPr id="15634086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408637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A1DA5" w14:textId="77777777" w:rsidR="0092163D" w:rsidRDefault="0092163D"/>
    <w:p w14:paraId="78B652A2" w14:textId="77777777" w:rsidR="0092163D" w:rsidRDefault="0092163D"/>
    <w:p w14:paraId="7150063A" w14:textId="618301B6" w:rsidR="0092163D" w:rsidRDefault="0092163D">
      <w:r w:rsidRPr="00083A0C">
        <w:rPr>
          <w:highlight w:val="yellow"/>
        </w:rPr>
        <w:t xml:space="preserve">ADDITIONAL </w:t>
      </w:r>
      <w:r w:rsidR="000122F1" w:rsidRPr="00083A0C">
        <w:rPr>
          <w:highlight w:val="yellow"/>
        </w:rPr>
        <w:t>EDITOR’S NOTES:</w:t>
      </w:r>
    </w:p>
    <w:p w14:paraId="6B1B0812" w14:textId="77777777" w:rsidR="000122F1" w:rsidRPr="000122F1" w:rsidRDefault="000122F1" w:rsidP="000122F1">
      <w:pPr>
        <w:rPr>
          <w:b/>
          <w:bCs/>
          <w:u w:val="single"/>
        </w:rPr>
      </w:pPr>
      <w:r w:rsidRPr="000122F1">
        <w:rPr>
          <w:b/>
          <w:bCs/>
          <w:u w:val="single"/>
        </w:rPr>
        <w:lastRenderedPageBreak/>
        <w:t>Editor’s Notes</w:t>
      </w:r>
    </w:p>
    <w:p w14:paraId="071195A6" w14:textId="77777777" w:rsidR="000122F1" w:rsidRPr="000122F1" w:rsidRDefault="000122F1" w:rsidP="000122F1">
      <w:pPr>
        <w:numPr>
          <w:ilvl w:val="0"/>
          <w:numId w:val="1"/>
        </w:numPr>
        <w:rPr>
          <w:b/>
          <w:bCs/>
          <w:u w:val="single"/>
        </w:rPr>
      </w:pPr>
      <w:r w:rsidRPr="000122F1">
        <w:t>While we don’t need Editor’s Notes for provisions effective</w:t>
      </w:r>
      <w:r w:rsidRPr="000122F1">
        <w:rPr>
          <w:i/>
          <w:iCs/>
        </w:rPr>
        <w:t xml:space="preserve"> “</w:t>
      </w:r>
      <w:r w:rsidRPr="000122F1">
        <w:rPr>
          <w:i/>
          <w:iCs/>
          <w:highlight w:val="yellow"/>
        </w:rPr>
        <w:t>after the date of enactment</w:t>
      </w:r>
      <w:r w:rsidRPr="000122F1">
        <w:rPr>
          <w:highlight w:val="yellow"/>
        </w:rPr>
        <w:t>”</w:t>
      </w:r>
      <w:r w:rsidRPr="000122F1">
        <w:t xml:space="preserve">, </w:t>
      </w:r>
      <w:proofErr w:type="gramStart"/>
      <w:r w:rsidRPr="000122F1">
        <w:rPr>
          <w:highlight w:val="green"/>
          <w:u w:val="single"/>
        </w:rPr>
        <w:t>we  need</w:t>
      </w:r>
      <w:proofErr w:type="gramEnd"/>
      <w:r w:rsidRPr="000122F1">
        <w:rPr>
          <w:highlight w:val="green"/>
          <w:u w:val="single"/>
        </w:rPr>
        <w:t xml:space="preserve"> notes </w:t>
      </w:r>
      <w:r w:rsidRPr="000122F1">
        <w:rPr>
          <w:highlight w:val="green"/>
        </w:rPr>
        <w:t>for</w:t>
      </w:r>
      <w:r w:rsidRPr="000122F1">
        <w:t xml:space="preserve"> </w:t>
      </w:r>
      <w:r w:rsidRPr="000122F1">
        <w:rPr>
          <w:i/>
          <w:iCs/>
          <w:highlight w:val="green"/>
        </w:rPr>
        <w:t>“taxable years after the date of enactment</w:t>
      </w:r>
      <w:r w:rsidRPr="000122F1">
        <w:rPr>
          <w:i/>
          <w:iCs/>
        </w:rPr>
        <w:t>”.</w:t>
      </w:r>
      <w:r w:rsidRPr="000122F1">
        <w:t xml:space="preserve"> There’s a key difference between these (2) statements.</w:t>
      </w:r>
    </w:p>
    <w:p w14:paraId="48A6C590" w14:textId="77777777" w:rsidR="000122F1" w:rsidRPr="000122F1" w:rsidRDefault="000122F1" w:rsidP="000122F1">
      <w:pPr>
        <w:rPr>
          <w:b/>
          <w:bCs/>
          <w:u w:val="single"/>
        </w:rPr>
      </w:pPr>
    </w:p>
    <w:p w14:paraId="40F6115C" w14:textId="77777777" w:rsidR="000122F1" w:rsidRPr="000122F1" w:rsidRDefault="000122F1" w:rsidP="000122F1">
      <w:pPr>
        <w:numPr>
          <w:ilvl w:val="0"/>
          <w:numId w:val="1"/>
        </w:numPr>
        <w:rPr>
          <w:b/>
          <w:bCs/>
        </w:rPr>
      </w:pPr>
      <w:r w:rsidRPr="000122F1">
        <w:rPr>
          <w:b/>
          <w:bCs/>
          <w:highlight w:val="red"/>
        </w:rPr>
        <w:t>No Editor’s Notes for these scenarios.</w:t>
      </w:r>
      <w:r w:rsidRPr="000122F1">
        <w:rPr>
          <w:b/>
          <w:bCs/>
        </w:rPr>
        <w:t xml:space="preserve"> Background Note Effective Date will </w:t>
      </w:r>
      <w:proofErr w:type="gramStart"/>
      <w:r w:rsidRPr="000122F1">
        <w:rPr>
          <w:b/>
          <w:bCs/>
        </w:rPr>
        <w:t>read. .</w:t>
      </w:r>
      <w:proofErr w:type="gramEnd"/>
      <w:r w:rsidRPr="000122F1">
        <w:rPr>
          <w:b/>
          <w:bCs/>
        </w:rPr>
        <w:t xml:space="preserve"> </w:t>
      </w:r>
    </w:p>
    <w:p w14:paraId="3B04CD6A" w14:textId="77777777" w:rsidR="000122F1" w:rsidRPr="000122F1" w:rsidRDefault="000122F1" w:rsidP="000122F1">
      <w:pPr>
        <w:numPr>
          <w:ilvl w:val="0"/>
          <w:numId w:val="2"/>
        </w:numPr>
      </w:pPr>
      <w:r w:rsidRPr="000122F1">
        <w:t xml:space="preserve">Effective </w:t>
      </w:r>
      <w:r w:rsidRPr="000122F1">
        <w:rPr>
          <w:highlight w:val="red"/>
        </w:rPr>
        <w:t>after the date of enactment of this Act</w:t>
      </w:r>
      <w:r w:rsidRPr="000122F1">
        <w:t xml:space="preserve"> [Enacted: July 4, 2025].</w:t>
      </w:r>
    </w:p>
    <w:p w14:paraId="424930ED" w14:textId="77777777" w:rsidR="000122F1" w:rsidRPr="000122F1" w:rsidRDefault="000122F1" w:rsidP="000122F1">
      <w:pPr>
        <w:numPr>
          <w:ilvl w:val="0"/>
          <w:numId w:val="2"/>
        </w:numPr>
      </w:pPr>
      <w:r w:rsidRPr="000122F1">
        <w:t xml:space="preserve">Effective to obligations </w:t>
      </w:r>
      <w:r w:rsidRPr="000122F1">
        <w:rPr>
          <w:highlight w:val="red"/>
        </w:rPr>
        <w:t>issued after the date of enactment of this Act</w:t>
      </w:r>
      <w:r w:rsidRPr="000122F1">
        <w:t xml:space="preserve"> [Enacted: July 4, 2025].</w:t>
      </w:r>
    </w:p>
    <w:p w14:paraId="0CE6D0A3" w14:textId="77777777" w:rsidR="000122F1" w:rsidRPr="000122F1" w:rsidRDefault="000122F1" w:rsidP="000122F1">
      <w:pPr>
        <w:numPr>
          <w:ilvl w:val="0"/>
          <w:numId w:val="2"/>
        </w:numPr>
      </w:pPr>
      <w:r w:rsidRPr="000122F1">
        <w:t xml:space="preserve">Effective </w:t>
      </w:r>
      <w:r w:rsidRPr="000122F1">
        <w:rPr>
          <w:highlight w:val="red"/>
        </w:rPr>
        <w:t>on the date of enactment of this Act</w:t>
      </w:r>
      <w:r w:rsidRPr="000122F1">
        <w:t xml:space="preserve"> [Enacted: July 4, 2025].</w:t>
      </w:r>
    </w:p>
    <w:p w14:paraId="0DDEBD35" w14:textId="77777777" w:rsidR="000122F1" w:rsidRPr="000122F1" w:rsidRDefault="000122F1" w:rsidP="000122F1">
      <w:pPr>
        <w:numPr>
          <w:ilvl w:val="0"/>
          <w:numId w:val="2"/>
        </w:numPr>
      </w:pPr>
      <w:r w:rsidRPr="000122F1">
        <w:t xml:space="preserve">Effective to property the construction of </w:t>
      </w:r>
      <w:r w:rsidRPr="000122F1">
        <w:rPr>
          <w:highlight w:val="red"/>
        </w:rPr>
        <w:t>which begins after December 31, 2024.</w:t>
      </w:r>
    </w:p>
    <w:p w14:paraId="350D5260" w14:textId="77777777" w:rsidR="000122F1" w:rsidRPr="000122F1" w:rsidRDefault="000122F1" w:rsidP="000122F1">
      <w:pPr>
        <w:numPr>
          <w:ilvl w:val="0"/>
          <w:numId w:val="2"/>
        </w:numPr>
      </w:pPr>
      <w:r w:rsidRPr="000122F1">
        <w:t xml:space="preserve">Effective to facilities or equipment placed in service </w:t>
      </w:r>
      <w:r w:rsidRPr="000122F1">
        <w:rPr>
          <w:highlight w:val="red"/>
        </w:rPr>
        <w:t>after the date of enactment of this Act</w:t>
      </w:r>
      <w:r w:rsidRPr="000122F1">
        <w:t xml:space="preserve"> [Enacted: July 4, 2025].</w:t>
      </w:r>
    </w:p>
    <w:p w14:paraId="5B1E0896" w14:textId="77777777" w:rsidR="000122F1" w:rsidRPr="000122F1" w:rsidRDefault="000122F1" w:rsidP="000122F1"/>
    <w:p w14:paraId="2A3C48EC" w14:textId="77777777" w:rsidR="000122F1" w:rsidRPr="000122F1" w:rsidRDefault="000122F1" w:rsidP="000122F1">
      <w:pPr>
        <w:numPr>
          <w:ilvl w:val="0"/>
          <w:numId w:val="3"/>
        </w:numPr>
        <w:rPr>
          <w:b/>
          <w:bCs/>
        </w:rPr>
      </w:pPr>
      <w:r w:rsidRPr="000122F1">
        <w:rPr>
          <w:b/>
          <w:bCs/>
          <w:highlight w:val="green"/>
        </w:rPr>
        <w:t xml:space="preserve">Editor’s Note </w:t>
      </w:r>
      <w:proofErr w:type="gramStart"/>
      <w:r w:rsidRPr="000122F1">
        <w:rPr>
          <w:b/>
          <w:bCs/>
          <w:highlight w:val="green"/>
        </w:rPr>
        <w:t>are</w:t>
      </w:r>
      <w:proofErr w:type="gramEnd"/>
      <w:r w:rsidRPr="000122F1">
        <w:rPr>
          <w:b/>
          <w:bCs/>
          <w:highlight w:val="green"/>
        </w:rPr>
        <w:t xml:space="preserve"> required for these scenarios</w:t>
      </w:r>
      <w:r w:rsidRPr="000122F1">
        <w:rPr>
          <w:b/>
          <w:bCs/>
        </w:rPr>
        <w:t xml:space="preserve">. You can use these as a guide, by finding a close match and tweaking . . . </w:t>
      </w:r>
    </w:p>
    <w:p w14:paraId="65C644D2" w14:textId="77777777" w:rsidR="000122F1" w:rsidRPr="000122F1" w:rsidRDefault="000122F1" w:rsidP="000122F1">
      <w:pPr>
        <w:numPr>
          <w:ilvl w:val="0"/>
          <w:numId w:val="4"/>
        </w:numPr>
      </w:pPr>
      <w:r w:rsidRPr="000122F1">
        <w:t xml:space="preserve">Editor’s Note: Sec. XXX, below, before amendment by Pub. L. 119-XXX, Sec. XXX, is </w:t>
      </w:r>
      <w:r w:rsidRPr="000122F1">
        <w:rPr>
          <w:highlight w:val="green"/>
        </w:rPr>
        <w:t>applicable to taxable years beginning on or before Dec. 31, 2024</w:t>
      </w:r>
      <w:r w:rsidRPr="000122F1">
        <w:t>.</w:t>
      </w:r>
    </w:p>
    <w:p w14:paraId="024B2A3F" w14:textId="77777777" w:rsidR="000122F1" w:rsidRPr="000122F1" w:rsidRDefault="000122F1" w:rsidP="000122F1"/>
    <w:p w14:paraId="18A07354" w14:textId="77777777" w:rsidR="000122F1" w:rsidRPr="000122F1" w:rsidRDefault="000122F1" w:rsidP="000122F1">
      <w:pPr>
        <w:numPr>
          <w:ilvl w:val="0"/>
          <w:numId w:val="4"/>
        </w:numPr>
      </w:pPr>
      <w:r w:rsidRPr="000122F1">
        <w:t xml:space="preserve">Editor’s Note: Sec. XXX, below, after amendment by Pub. L. 119-XXX, Sec. XXX, is </w:t>
      </w:r>
      <w:r w:rsidRPr="000122F1">
        <w:rPr>
          <w:highlight w:val="green"/>
        </w:rPr>
        <w:t>applicable to taxable years beginning after Dec. 31, 2024.</w:t>
      </w:r>
    </w:p>
    <w:p w14:paraId="5E751916" w14:textId="77777777" w:rsidR="000122F1" w:rsidRPr="000122F1" w:rsidRDefault="000122F1" w:rsidP="000122F1"/>
    <w:p w14:paraId="4D503AFB" w14:textId="77777777" w:rsidR="000122F1" w:rsidRPr="000122F1" w:rsidRDefault="000122F1" w:rsidP="000122F1">
      <w:r w:rsidRPr="000122F1">
        <w:t>***</w:t>
      </w:r>
    </w:p>
    <w:p w14:paraId="19F38ECB" w14:textId="77777777" w:rsidR="000122F1" w:rsidRPr="000122F1" w:rsidRDefault="000122F1" w:rsidP="000122F1">
      <w:pPr>
        <w:numPr>
          <w:ilvl w:val="0"/>
          <w:numId w:val="5"/>
        </w:numPr>
      </w:pPr>
      <w:r w:rsidRPr="000122F1">
        <w:t xml:space="preserve">Editor’s Note: Sec. XXX, below, before amendment by Pub. L. 119-XXX, Sec. XXX, is </w:t>
      </w:r>
      <w:r w:rsidRPr="000122F1">
        <w:rPr>
          <w:highlight w:val="green"/>
        </w:rPr>
        <w:t>applicable to taxable years beginning on or before Dec. 31, 2025.</w:t>
      </w:r>
    </w:p>
    <w:p w14:paraId="2FB9D2E5" w14:textId="77777777" w:rsidR="000122F1" w:rsidRPr="000122F1" w:rsidRDefault="000122F1" w:rsidP="000122F1"/>
    <w:p w14:paraId="06DC6A2B" w14:textId="77777777" w:rsidR="000122F1" w:rsidRPr="000122F1" w:rsidRDefault="000122F1" w:rsidP="000122F1">
      <w:pPr>
        <w:numPr>
          <w:ilvl w:val="0"/>
          <w:numId w:val="5"/>
        </w:numPr>
      </w:pPr>
      <w:r w:rsidRPr="000122F1">
        <w:t xml:space="preserve">Editor’s Note: Sec. XXX, below, after amendment by Pub. L. 119-XXX, Sec. XXX, is </w:t>
      </w:r>
      <w:r w:rsidRPr="000122F1">
        <w:rPr>
          <w:highlight w:val="green"/>
        </w:rPr>
        <w:t>applicable to taxable years beginning after Dec. 31, 2025.</w:t>
      </w:r>
    </w:p>
    <w:p w14:paraId="50E1B854" w14:textId="77777777" w:rsidR="000122F1" w:rsidRPr="000122F1" w:rsidRDefault="000122F1" w:rsidP="000122F1"/>
    <w:p w14:paraId="7E695E01" w14:textId="77777777" w:rsidR="000122F1" w:rsidRPr="000122F1" w:rsidRDefault="000122F1" w:rsidP="000122F1">
      <w:r w:rsidRPr="000122F1">
        <w:t>****</w:t>
      </w:r>
    </w:p>
    <w:p w14:paraId="2B48575B" w14:textId="77777777" w:rsidR="000122F1" w:rsidRPr="000122F1" w:rsidRDefault="000122F1" w:rsidP="000122F1"/>
    <w:p w14:paraId="114C15CE" w14:textId="77777777" w:rsidR="000122F1" w:rsidRPr="000122F1" w:rsidRDefault="000122F1" w:rsidP="000122F1">
      <w:pPr>
        <w:numPr>
          <w:ilvl w:val="0"/>
          <w:numId w:val="6"/>
        </w:numPr>
      </w:pPr>
      <w:r w:rsidRPr="000122F1">
        <w:t>Editor’s Note: Sec. XXX, below, before amendment by Pub. L. 119-XXX, Sec. XXX, is applicable to property acquired on or before Jan.18, 2025</w:t>
      </w:r>
    </w:p>
    <w:p w14:paraId="2EED27D9" w14:textId="77777777" w:rsidR="000122F1" w:rsidRPr="000122F1" w:rsidRDefault="000122F1" w:rsidP="000122F1"/>
    <w:p w14:paraId="5B1E8985" w14:textId="77777777" w:rsidR="000122F1" w:rsidRPr="000122F1" w:rsidRDefault="000122F1" w:rsidP="000122F1">
      <w:pPr>
        <w:numPr>
          <w:ilvl w:val="0"/>
          <w:numId w:val="6"/>
        </w:numPr>
      </w:pPr>
      <w:r w:rsidRPr="000122F1">
        <w:t xml:space="preserve">Editor’s Note: Sec. XXX, below, after amendment by Pub. L. 119-XXX, Sec. XXX, is applicable </w:t>
      </w:r>
      <w:proofErr w:type="spellStart"/>
      <w:r w:rsidRPr="000122F1">
        <w:t>toshall</w:t>
      </w:r>
      <w:proofErr w:type="spellEnd"/>
      <w:r w:rsidRPr="000122F1">
        <w:t xml:space="preserve"> apply to property acquired after Jan. 18, 2025.</w:t>
      </w:r>
    </w:p>
    <w:p w14:paraId="3D8E9D6A" w14:textId="77777777" w:rsidR="000122F1" w:rsidRPr="000122F1" w:rsidRDefault="000122F1" w:rsidP="000122F1"/>
    <w:p w14:paraId="2339CD24" w14:textId="77777777" w:rsidR="000122F1" w:rsidRPr="000122F1" w:rsidRDefault="000122F1" w:rsidP="000122F1">
      <w:r w:rsidRPr="000122F1">
        <w:t>****</w:t>
      </w:r>
    </w:p>
    <w:p w14:paraId="7B7FAB8D" w14:textId="77777777" w:rsidR="000122F1" w:rsidRPr="000122F1" w:rsidRDefault="000122F1" w:rsidP="000122F1">
      <w:pPr>
        <w:numPr>
          <w:ilvl w:val="0"/>
          <w:numId w:val="7"/>
        </w:numPr>
      </w:pPr>
      <w:r w:rsidRPr="000122F1">
        <w:t>Editor’s Note: Sec. XXX, below, before amendment by Pub. L. 119-XXX, Sec. XXX, is effective for productions commencing in taxable years ending on or before the date of the enactment of this Act [Enacted: July 4, 2025].</w:t>
      </w:r>
    </w:p>
    <w:p w14:paraId="6BE53961" w14:textId="77777777" w:rsidR="000122F1" w:rsidRPr="000122F1" w:rsidRDefault="000122F1" w:rsidP="000122F1"/>
    <w:p w14:paraId="53D73380" w14:textId="77777777" w:rsidR="000122F1" w:rsidRPr="000122F1" w:rsidRDefault="000122F1" w:rsidP="000122F1">
      <w:pPr>
        <w:numPr>
          <w:ilvl w:val="0"/>
          <w:numId w:val="7"/>
        </w:numPr>
      </w:pPr>
      <w:r w:rsidRPr="000122F1">
        <w:t>Editor’s Note: Sec. XXX, below, after amendment by Pub. L. 119-XXX, Sec. XXX, is effective for productions commencing in taxable years ending after the enactment of this Act [Enacted: July 4, 2025].</w:t>
      </w:r>
    </w:p>
    <w:p w14:paraId="01DF99AF" w14:textId="77777777" w:rsidR="000122F1" w:rsidRPr="000122F1" w:rsidRDefault="000122F1" w:rsidP="000122F1"/>
    <w:p w14:paraId="7A177C6D" w14:textId="77777777" w:rsidR="000122F1" w:rsidRPr="000122F1" w:rsidRDefault="000122F1" w:rsidP="000122F1">
      <w:r w:rsidRPr="000122F1">
        <w:t>***</w:t>
      </w:r>
    </w:p>
    <w:p w14:paraId="720D6818" w14:textId="77777777" w:rsidR="000122F1" w:rsidRPr="000122F1" w:rsidRDefault="000122F1" w:rsidP="000122F1">
      <w:pPr>
        <w:numPr>
          <w:ilvl w:val="0"/>
          <w:numId w:val="8"/>
        </w:numPr>
      </w:pPr>
      <w:r w:rsidRPr="000122F1">
        <w:t>Editor’s Note: Sec. XXX, below, before amendment by Pub. L. 119-XXX, Sec. XXX, is effective for estates of decedents dying and gifts made on or before Dec. 31, 2025.</w:t>
      </w:r>
    </w:p>
    <w:p w14:paraId="075F534A" w14:textId="77777777" w:rsidR="000122F1" w:rsidRPr="000122F1" w:rsidRDefault="000122F1" w:rsidP="000122F1"/>
    <w:p w14:paraId="6F0AE704" w14:textId="77777777" w:rsidR="000122F1" w:rsidRPr="000122F1" w:rsidRDefault="000122F1" w:rsidP="000122F1">
      <w:pPr>
        <w:numPr>
          <w:ilvl w:val="0"/>
          <w:numId w:val="8"/>
        </w:numPr>
      </w:pPr>
      <w:r w:rsidRPr="000122F1">
        <w:t>Editor’s Note: Sec. XXX, below, after amendment by Pub. L. 119-XXX, Sec. XXX, is effective for estates of decedents dying and gifts made after Dec. 31, 2015.</w:t>
      </w:r>
    </w:p>
    <w:p w14:paraId="104D79F2" w14:textId="77777777" w:rsidR="000122F1" w:rsidRPr="000122F1" w:rsidRDefault="000122F1" w:rsidP="000122F1"/>
    <w:p w14:paraId="074BE533" w14:textId="77777777" w:rsidR="000122F1" w:rsidRPr="000122F1" w:rsidRDefault="000122F1" w:rsidP="000122F1"/>
    <w:p w14:paraId="78D43CAD" w14:textId="77777777" w:rsidR="000122F1" w:rsidRDefault="000122F1"/>
    <w:sectPr w:rsidR="000122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1B5E16"/>
    <w:multiLevelType w:val="hybridMultilevel"/>
    <w:tmpl w:val="FC0CF17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FD43AD"/>
    <w:multiLevelType w:val="hybridMultilevel"/>
    <w:tmpl w:val="B6DCB2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E04273"/>
    <w:multiLevelType w:val="hybridMultilevel"/>
    <w:tmpl w:val="5678C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B944D3"/>
    <w:multiLevelType w:val="hybridMultilevel"/>
    <w:tmpl w:val="245430F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1751D9"/>
    <w:multiLevelType w:val="hybridMultilevel"/>
    <w:tmpl w:val="E828C4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F64847"/>
    <w:multiLevelType w:val="hybridMultilevel"/>
    <w:tmpl w:val="1AA4862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994E57"/>
    <w:multiLevelType w:val="hybridMultilevel"/>
    <w:tmpl w:val="4BD81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BD33F8"/>
    <w:multiLevelType w:val="hybridMultilevel"/>
    <w:tmpl w:val="FC0CF1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01848509">
    <w:abstractNumId w:val="2"/>
  </w:num>
  <w:num w:numId="2" w16cid:durableId="173712059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38534452">
    <w:abstractNumId w:val="6"/>
  </w:num>
  <w:num w:numId="4" w16cid:durableId="210141526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006900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146020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0650835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9747505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38F"/>
    <w:rsid w:val="0000670F"/>
    <w:rsid w:val="000122F1"/>
    <w:rsid w:val="00073149"/>
    <w:rsid w:val="00083A0C"/>
    <w:rsid w:val="00121E97"/>
    <w:rsid w:val="001A130F"/>
    <w:rsid w:val="001F07B1"/>
    <w:rsid w:val="00453303"/>
    <w:rsid w:val="00492B20"/>
    <w:rsid w:val="004D694C"/>
    <w:rsid w:val="00553052"/>
    <w:rsid w:val="005D637B"/>
    <w:rsid w:val="006910CE"/>
    <w:rsid w:val="006B15D8"/>
    <w:rsid w:val="006D79C9"/>
    <w:rsid w:val="00700967"/>
    <w:rsid w:val="007236B9"/>
    <w:rsid w:val="0077024F"/>
    <w:rsid w:val="00785D66"/>
    <w:rsid w:val="007E58C3"/>
    <w:rsid w:val="00865300"/>
    <w:rsid w:val="0087180F"/>
    <w:rsid w:val="008D7927"/>
    <w:rsid w:val="008F1CCB"/>
    <w:rsid w:val="0092163D"/>
    <w:rsid w:val="009444B9"/>
    <w:rsid w:val="0095683E"/>
    <w:rsid w:val="009870E6"/>
    <w:rsid w:val="0099719C"/>
    <w:rsid w:val="009A7EF5"/>
    <w:rsid w:val="009E11C2"/>
    <w:rsid w:val="00B07B09"/>
    <w:rsid w:val="00B5558F"/>
    <w:rsid w:val="00CE2B47"/>
    <w:rsid w:val="00D0238F"/>
    <w:rsid w:val="00D07D33"/>
    <w:rsid w:val="00D95EDB"/>
    <w:rsid w:val="00DA687D"/>
    <w:rsid w:val="00E32E56"/>
    <w:rsid w:val="00E47778"/>
    <w:rsid w:val="00F1251B"/>
    <w:rsid w:val="00F20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E17DF"/>
  <w15:chartTrackingRefBased/>
  <w15:docId w15:val="{8BCCEF0C-56ED-4FFB-8CFD-58A791FF5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23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23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23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23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23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23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23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23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23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23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23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23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238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238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238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238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238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238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023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23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23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023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023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238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0238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238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23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238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0238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405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f786616f-5bb4-45d1-b9c4-7a19bded0f1d}" enabled="1" method="Standard" siteId="{97be21fd-c601-4b16-9920-f5accc69da6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447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Bloomberg Industry Group</Company>
  <LinksUpToDate>false</LinksUpToDate>
  <CharactersWithSpaces>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Cruz, Ricky</dc:creator>
  <cp:keywords/>
  <dc:description/>
  <cp:lastModifiedBy>Cruz, Ricky</cp:lastModifiedBy>
  <cp:revision>2</cp:revision>
  <dcterms:created xsi:type="dcterms:W3CDTF">2025-07-15T14:42:00Z</dcterms:created>
  <dcterms:modified xsi:type="dcterms:W3CDTF">2025-07-15T14:42:00Z</dcterms:modified>
</cp:coreProperties>
</file>