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DA7E2" w14:textId="77777777" w:rsidR="00FF3F9A" w:rsidRPr="00FF3F9A" w:rsidRDefault="00FF3F9A" w:rsidP="00FF3F9A">
      <w:pPr>
        <w:pStyle w:val="ChapterTitle"/>
        <w:rPr>
          <w:rFonts w:ascii="Times New Roman" w:hAnsi="Times New Roman" w:cs="Times New Roman"/>
        </w:rPr>
      </w:pPr>
      <w:r w:rsidRPr="00FF3F9A">
        <w:rPr>
          <w:rFonts w:ascii="Times New Roman" w:hAnsi="Times New Roman" w:cs="Times New Roman"/>
        </w:rPr>
        <w:t>Foreword</w:t>
      </w:r>
    </w:p>
    <w:p w14:paraId="3C6E4379" w14:textId="77777777" w:rsidR="00FF3F9A" w:rsidRPr="00FF3F9A" w:rsidRDefault="00FF3F9A" w:rsidP="00FF3F9A">
      <w:pPr>
        <w:pStyle w:val="text"/>
        <w:rPr>
          <w:rFonts w:ascii="Times New Roman" w:hAnsi="Times New Roman" w:cs="Times New Roman"/>
        </w:rPr>
      </w:pPr>
      <w:r w:rsidRPr="00FF3F9A">
        <w:rPr>
          <w:rFonts w:ascii="Times New Roman" w:hAnsi="Times New Roman" w:cs="Times New Roman"/>
        </w:rPr>
        <w:t xml:space="preserve">This volume launches a partnership between the American Intellectual Property Law Association (AIPLA) and BNA that is both natural and long overdue. Both institutions can trace their roots in intellectual property law back for the better part of a century, and both have remained at the cutting edge of this legal specialty. Moreover, this Third Edition of </w:t>
      </w:r>
      <w:r w:rsidRPr="00FF3F9A">
        <w:rPr>
          <w:rFonts w:ascii="Times New Roman" w:hAnsi="Times New Roman" w:cs="Times New Roman"/>
          <w:i/>
          <w:iCs/>
        </w:rPr>
        <w:t>Electronic and Software Patents: Law and Practice</w:t>
      </w:r>
      <w:r w:rsidRPr="00FF3F9A">
        <w:rPr>
          <w:rFonts w:ascii="Times New Roman" w:hAnsi="Times New Roman" w:cs="Times New Roman"/>
        </w:rPr>
        <w:t xml:space="preserve"> continues to include many contributors who have long been leaders in AIPLA. </w:t>
      </w:r>
    </w:p>
    <w:p w14:paraId="6D1F3F89" w14:textId="77777777" w:rsidR="00FF3F9A" w:rsidRPr="00FF3F9A" w:rsidRDefault="00FF3F9A" w:rsidP="00FF3F9A">
      <w:pPr>
        <w:pStyle w:val="text"/>
        <w:rPr>
          <w:rFonts w:ascii="Times New Roman" w:hAnsi="Times New Roman" w:cs="Times New Roman"/>
        </w:rPr>
      </w:pPr>
      <w:r w:rsidRPr="00FF3F9A">
        <w:rPr>
          <w:rFonts w:ascii="Times New Roman" w:hAnsi="Times New Roman" w:cs="Times New Roman"/>
        </w:rPr>
        <w:t>As a practical matter, this pairing brings together AIPLA’s subject matter expertise and institutional continuity with BNA’s well-established reputation as a leading publisher of law-related materials, particularly in intellectual property. From AIPLA’s point of view, this is an opportunity to expand our recognized leadership in IP matters and to mobilize our substantive committees to develop and nurture projects that they can manage and expand across the years; for BNA, the relationship provides unparalleled product development and marketing opportunities. It is a win-win formula.</w:t>
      </w:r>
    </w:p>
    <w:p w14:paraId="62D56F04" w14:textId="77777777" w:rsidR="00FF3F9A" w:rsidRPr="00FF3F9A" w:rsidRDefault="00FF3F9A" w:rsidP="00FF3F9A">
      <w:pPr>
        <w:pStyle w:val="text"/>
        <w:rPr>
          <w:rFonts w:ascii="Times New Roman" w:hAnsi="Times New Roman" w:cs="Times New Roman"/>
        </w:rPr>
      </w:pPr>
      <w:r w:rsidRPr="00FF3F9A">
        <w:rPr>
          <w:rFonts w:ascii="Times New Roman" w:hAnsi="Times New Roman" w:cs="Times New Roman"/>
        </w:rPr>
        <w:t>The ultimate winner is the user of this fundamental and timely work. Steve Lundberg’s excellent treatise is a fitting beginning to the AIPLA–BNA venture, and we look forward to its success and to the promise of this partnership in future efforts.</w:t>
      </w:r>
    </w:p>
    <w:p w14:paraId="3110DD39" w14:textId="77777777" w:rsidR="00FF3F9A" w:rsidRPr="00FF3F9A" w:rsidRDefault="00FF3F9A" w:rsidP="00FF3F9A">
      <w:pPr>
        <w:pStyle w:val="text"/>
        <w:rPr>
          <w:rFonts w:ascii="Times New Roman" w:hAnsi="Times New Roman" w:cs="Times New Roman"/>
        </w:rPr>
      </w:pPr>
    </w:p>
    <w:p w14:paraId="6F039557" w14:textId="77777777" w:rsidR="00FF3F9A" w:rsidRPr="00FF3F9A" w:rsidRDefault="00FF3F9A" w:rsidP="00FF3F9A">
      <w:pPr>
        <w:pStyle w:val="text"/>
        <w:jc w:val="right"/>
        <w:rPr>
          <w:rFonts w:ascii="Times New Roman" w:hAnsi="Times New Roman" w:cs="Times New Roman"/>
        </w:rPr>
      </w:pPr>
      <w:r w:rsidRPr="00FF3F9A">
        <w:rPr>
          <w:rFonts w:ascii="Times New Roman" w:hAnsi="Times New Roman" w:cs="Times New Roman"/>
        </w:rPr>
        <w:t>Q. Todd Dickinson</w:t>
      </w:r>
    </w:p>
    <w:p w14:paraId="77852F4D" w14:textId="77777777" w:rsidR="00FF3F9A" w:rsidRPr="00FF3F9A" w:rsidRDefault="00FF3F9A" w:rsidP="00FF3F9A">
      <w:pPr>
        <w:pStyle w:val="text"/>
        <w:jc w:val="right"/>
        <w:rPr>
          <w:rFonts w:ascii="Times New Roman" w:hAnsi="Times New Roman" w:cs="Times New Roman"/>
        </w:rPr>
      </w:pPr>
      <w:r w:rsidRPr="00FF3F9A">
        <w:rPr>
          <w:rFonts w:ascii="Times New Roman" w:hAnsi="Times New Roman" w:cs="Times New Roman"/>
        </w:rPr>
        <w:t>Executive Director</w:t>
      </w:r>
    </w:p>
    <w:p w14:paraId="4B749130" w14:textId="77777777" w:rsidR="00FF3F9A" w:rsidRPr="00FF3F9A" w:rsidRDefault="00FF3F9A" w:rsidP="00FF3F9A">
      <w:pPr>
        <w:pStyle w:val="text"/>
        <w:jc w:val="right"/>
        <w:rPr>
          <w:rFonts w:ascii="Times New Roman" w:hAnsi="Times New Roman" w:cs="Times New Roman"/>
        </w:rPr>
      </w:pPr>
      <w:r w:rsidRPr="00FF3F9A">
        <w:rPr>
          <w:rFonts w:ascii="Times New Roman" w:hAnsi="Times New Roman" w:cs="Times New Roman"/>
        </w:rPr>
        <w:t>American Intellectual Property Law Association</w:t>
      </w:r>
    </w:p>
    <w:p w14:paraId="51F2ADC9" w14:textId="77777777" w:rsidR="00FF3F9A" w:rsidRPr="00FF3F9A" w:rsidRDefault="00FF3F9A" w:rsidP="00FF3F9A">
      <w:pPr>
        <w:pStyle w:val="text"/>
        <w:rPr>
          <w:rFonts w:ascii="Times New Roman" w:hAnsi="Times New Roman" w:cs="Times New Roman"/>
        </w:rPr>
      </w:pPr>
    </w:p>
    <w:p w14:paraId="6601DF92" w14:textId="6195DB01" w:rsidR="00FF3F9A" w:rsidRPr="00FF3F9A" w:rsidRDefault="00FF3F9A" w:rsidP="00FF3F9A">
      <w:pPr>
        <w:pStyle w:val="textflush"/>
        <w:rPr>
          <w:rFonts w:ascii="Times New Roman" w:hAnsi="Times New Roman" w:cs="Times New Roman"/>
        </w:rPr>
      </w:pPr>
      <w:r w:rsidRPr="00FF3F9A">
        <w:rPr>
          <w:rFonts w:ascii="Times New Roman" w:hAnsi="Times New Roman" w:cs="Times New Roman"/>
        </w:rPr>
        <w:t>December 20</w:t>
      </w:r>
      <w:r w:rsidR="00E84959">
        <w:rPr>
          <w:rFonts w:ascii="Times New Roman" w:hAnsi="Times New Roman" w:cs="Times New Roman"/>
        </w:rPr>
        <w:t>24</w:t>
      </w:r>
    </w:p>
    <w:p w14:paraId="70EABEED" w14:textId="77777777" w:rsidR="00824305" w:rsidRPr="00FF3F9A" w:rsidRDefault="00824305" w:rsidP="00726678">
      <w:pPr>
        <w:widowControl w:val="0"/>
        <w:rPr>
          <w:szCs w:val="24"/>
        </w:rPr>
      </w:pPr>
    </w:p>
    <w:sectPr w:rsidR="00824305" w:rsidRPr="00FF3F9A" w:rsidSect="00FF3F9A">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LT Std">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3F9A"/>
    <w:rsid w:val="002024DD"/>
    <w:rsid w:val="00245593"/>
    <w:rsid w:val="00251032"/>
    <w:rsid w:val="00333D22"/>
    <w:rsid w:val="003B3190"/>
    <w:rsid w:val="005A5BBA"/>
    <w:rsid w:val="005B6929"/>
    <w:rsid w:val="005E4A7D"/>
    <w:rsid w:val="00726678"/>
    <w:rsid w:val="00824305"/>
    <w:rsid w:val="008C6A2B"/>
    <w:rsid w:val="00DE5989"/>
    <w:rsid w:val="00E84959"/>
    <w:rsid w:val="00F33305"/>
    <w:rsid w:val="00F938E0"/>
    <w:rsid w:val="00FA3FB0"/>
    <w:rsid w:val="00FF3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40B8A00"/>
  <w15:chartTrackingRefBased/>
  <w15:docId w15:val="{E9BEA789-A8C1-4DFF-9170-3C4271F6C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8E0"/>
    <w:pPr>
      <w:spacing w:after="240"/>
      <w:ind w:left="660" w:hanging="720"/>
    </w:pPr>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
    <w:uiPriority w:val="99"/>
    <w:rsid w:val="00FF3F9A"/>
    <w:pPr>
      <w:suppressAutoHyphens/>
      <w:autoSpaceDE w:val="0"/>
      <w:autoSpaceDN w:val="0"/>
      <w:adjustRightInd w:val="0"/>
      <w:spacing w:line="440" w:lineRule="atLeast"/>
      <w:ind w:left="0" w:firstLine="0"/>
      <w:textAlignment w:val="center"/>
    </w:pPr>
    <w:rPr>
      <w:rFonts w:ascii="Times LT Std" w:hAnsi="Times LT Std" w:cs="Times LT Std"/>
      <w:color w:val="000000"/>
      <w:sz w:val="40"/>
      <w:szCs w:val="40"/>
    </w:rPr>
  </w:style>
  <w:style w:type="paragraph" w:customStyle="1" w:styleId="text">
    <w:name w:val="text"/>
    <w:basedOn w:val="Normal"/>
    <w:uiPriority w:val="99"/>
    <w:rsid w:val="00FF3F9A"/>
    <w:pPr>
      <w:autoSpaceDE w:val="0"/>
      <w:autoSpaceDN w:val="0"/>
      <w:adjustRightInd w:val="0"/>
      <w:spacing w:after="0" w:line="240" w:lineRule="atLeast"/>
      <w:ind w:left="0" w:firstLine="440"/>
      <w:jc w:val="both"/>
      <w:textAlignment w:val="center"/>
    </w:pPr>
    <w:rPr>
      <w:rFonts w:ascii="Times LT Std" w:hAnsi="Times LT Std" w:cs="Times LT Std"/>
      <w:color w:val="000000"/>
      <w:sz w:val="22"/>
    </w:rPr>
  </w:style>
  <w:style w:type="paragraph" w:customStyle="1" w:styleId="textflush">
    <w:name w:val="text flush"/>
    <w:basedOn w:val="text"/>
    <w:uiPriority w:val="99"/>
    <w:rsid w:val="00FF3F9A"/>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Ravulapalli, Vijay</cp:lastModifiedBy>
  <cp:revision>2</cp:revision>
  <dcterms:created xsi:type="dcterms:W3CDTF">2025-01-24T17:49:00Z</dcterms:created>
  <dcterms:modified xsi:type="dcterms:W3CDTF">2025-01-24T17:49:00Z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86616f-5bb4-45d1-b9c4-7a19bded0f1d_Enabled">
    <vt:lpwstr>true</vt:lpwstr>
  </property>
  <property fmtid="{D5CDD505-2E9C-101B-9397-08002B2CF9AE}" pid="3" name="MSIP_Label_f786616f-5bb4-45d1-b9c4-7a19bded0f1d_SetDate">
    <vt:lpwstr>2025-01-24T17:49:10Z</vt:lpwstr>
  </property>
  <property fmtid="{D5CDD505-2E9C-101B-9397-08002B2CF9AE}" pid="4" name="MSIP_Label_f786616f-5bb4-45d1-b9c4-7a19bded0f1d_Method">
    <vt:lpwstr>Standard</vt:lpwstr>
  </property>
  <property fmtid="{D5CDD505-2E9C-101B-9397-08002B2CF9AE}" pid="5" name="MSIP_Label_f786616f-5bb4-45d1-b9c4-7a19bded0f1d_Name">
    <vt:lpwstr>Public</vt:lpwstr>
  </property>
  <property fmtid="{D5CDD505-2E9C-101B-9397-08002B2CF9AE}" pid="6" name="MSIP_Label_f786616f-5bb4-45d1-b9c4-7a19bded0f1d_SiteId">
    <vt:lpwstr>97be21fd-c601-4b16-9920-f5accc69da65</vt:lpwstr>
  </property>
  <property fmtid="{D5CDD505-2E9C-101B-9397-08002B2CF9AE}" pid="7" name="MSIP_Label_f786616f-5bb4-45d1-b9c4-7a19bded0f1d_ActionId">
    <vt:lpwstr>54144787-3596-4ff3-97ea-c37673cea3b2</vt:lpwstr>
  </property>
  <property fmtid="{D5CDD505-2E9C-101B-9397-08002B2CF9AE}" pid="8" name="MSIP_Label_f786616f-5bb4-45d1-b9c4-7a19bded0f1d_ContentBits">
    <vt:lpwstr>0</vt:lpwstr>
  </property>
</Properties>
</file>