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20DD" w14:textId="77777777" w:rsidR="00760F1F" w:rsidRPr="00760F1F" w:rsidRDefault="00760F1F" w:rsidP="00760F1F">
      <w:pPr>
        <w:shd w:val="clear" w:color="auto" w:fill="FFFFFF"/>
        <w:spacing w:before="100" w:beforeAutospacing="1" w:after="100" w:afterAutospacing="1" w:line="240" w:lineRule="auto"/>
        <w:jc w:val="center"/>
        <w:outlineLvl w:val="0"/>
        <w:rPr>
          <w:rFonts w:ascii="Open Sans" w:eastAsia="Times New Roman" w:hAnsi="Open Sans" w:cs="Open Sans"/>
          <w:b/>
          <w:bCs/>
          <w:color w:val="000000"/>
          <w:kern w:val="36"/>
          <w:sz w:val="27"/>
          <w:szCs w:val="27"/>
        </w:rPr>
      </w:pPr>
      <w:r w:rsidRPr="00760F1F">
        <w:rPr>
          <w:rFonts w:ascii="Open Sans" w:eastAsia="Times New Roman" w:hAnsi="Open Sans" w:cs="Open Sans"/>
          <w:b/>
          <w:bCs/>
          <w:color w:val="000000"/>
          <w:kern w:val="36"/>
          <w:sz w:val="27"/>
          <w:szCs w:val="27"/>
        </w:rPr>
        <w:t>About the Authors</w:t>
      </w:r>
    </w:p>
    <w:p w14:paraId="253B2117" w14:textId="77777777" w:rsidR="00760F1F" w:rsidRPr="00760F1F" w:rsidRDefault="00760F1F" w:rsidP="00760F1F">
      <w:pPr>
        <w:shd w:val="clear" w:color="auto" w:fill="FFFFFF"/>
        <w:spacing w:before="100" w:beforeAutospacing="1" w:after="100" w:afterAutospacing="1" w:line="240" w:lineRule="auto"/>
        <w:outlineLvl w:val="1"/>
        <w:rPr>
          <w:rFonts w:ascii="Open Sans" w:eastAsia="Times New Roman" w:hAnsi="Open Sans" w:cs="Open Sans"/>
          <w:b/>
          <w:bCs/>
          <w:color w:val="000000"/>
          <w:sz w:val="21"/>
          <w:szCs w:val="21"/>
        </w:rPr>
      </w:pPr>
      <w:bookmarkStart w:id="0" w:name="main000d"/>
      <w:bookmarkStart w:id="1" w:name="jcite"/>
      <w:bookmarkStart w:id="2" w:name="sectionA0R8B7D3U8ESP0xiiiESPd_0"/>
      <w:bookmarkEnd w:id="0"/>
      <w:bookmarkEnd w:id="1"/>
      <w:bookmarkEnd w:id="2"/>
      <w:r w:rsidRPr="00760F1F">
        <w:rPr>
          <w:rFonts w:ascii="Open Sans" w:eastAsia="Times New Roman" w:hAnsi="Open Sans" w:cs="Open Sans"/>
          <w:b/>
          <w:bCs/>
          <w:color w:val="000000"/>
          <w:sz w:val="21"/>
          <w:szCs w:val="21"/>
        </w:rPr>
        <w:t>Editors-in-Chief</w:t>
      </w:r>
    </w:p>
    <w:p w14:paraId="6871265A"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Steven W. Lundberg</w:t>
      </w:r>
      <w:r w:rsidRPr="00760F1F">
        <w:rPr>
          <w:rFonts w:ascii="Open Sans" w:eastAsia="Times New Roman" w:hAnsi="Open Sans" w:cs="Open Sans"/>
          <w:color w:val="000000"/>
          <w:sz w:val="21"/>
          <w:szCs w:val="21"/>
        </w:rPr>
        <w:t xml:space="preserve"> is a registered patent attorney and a founding partner of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&amp;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P.A. His practice is focused on patent analytics, patent freedom to operate, patent evaluation, intellectual property due diligence, and strategic counseling. Steve has extensive experience in the software and electronic arts and has filed and prosecuted hundreds of software and electronic patents. Steve received his B.S.E.E. in 1978 from the University of Minnesota and his law degree from William Mitchell College of Law (J.D., 1982). He has published and spoken widely on software and electronic patent protection, is active with the Computer and Electronics Committee of the American Intellectual Property Law Association, and is a co-editor of the treatise </w:t>
      </w:r>
      <w:r w:rsidRPr="00760F1F">
        <w:rPr>
          <w:rFonts w:ascii="Open Sans" w:eastAsia="Times New Roman" w:hAnsi="Open Sans" w:cs="Open Sans"/>
          <w:i/>
          <w:iCs/>
          <w:color w:val="000000"/>
          <w:sz w:val="21"/>
          <w:szCs w:val="21"/>
        </w:rPr>
        <w:t>Electronic and Software Patents: Law and Practice,</w:t>
      </w:r>
      <w:r w:rsidRPr="00760F1F">
        <w:rPr>
          <w:rFonts w:ascii="Open Sans" w:eastAsia="Times New Roman" w:hAnsi="Open Sans" w:cs="Open Sans"/>
          <w:color w:val="000000"/>
          <w:sz w:val="21"/>
          <w:szCs w:val="21"/>
        </w:rPr>
        <w:t> published by Bloomberg Law. Steve has also been instrumental in the development of cutting-edge software tools and practice methodologies in the patent space and most recently has been actively developing a low-cost, easy-to-use patent analytics platform accessible to all stakeholders in the patent space.</w:t>
      </w:r>
    </w:p>
    <w:p w14:paraId="57D930F9"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Stephen C. Durant</w:t>
      </w:r>
      <w:r w:rsidRPr="00760F1F">
        <w:rPr>
          <w:rFonts w:ascii="Open Sans" w:eastAsia="Times New Roman" w:hAnsi="Open Sans" w:cs="Open Sans"/>
          <w:color w:val="000000"/>
          <w:sz w:val="21"/>
          <w:szCs w:val="21"/>
        </w:rPr>
        <w:t xml:space="preserve"> is a shareholder in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&amp;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xml:space="preserve">, P.A., in San Jose, California. He earned a B.S.E.E. from the University of Notre Dame and a J.D. from Cornell Law School. The focus of his practice is obtaining and structuring patent portfolios and counseling on intellectual property law issues in support of business strategies, litigation, and corporate finance transactions. Mr. Durant has served as primary outside patent counsel for numerous high technology clients. Mr. Durant has represented clients in ex </w:t>
      </w:r>
      <w:proofErr w:type="spellStart"/>
      <w:r w:rsidRPr="00760F1F">
        <w:rPr>
          <w:rFonts w:ascii="Open Sans" w:eastAsia="Times New Roman" w:hAnsi="Open Sans" w:cs="Open Sans"/>
          <w:color w:val="000000"/>
          <w:sz w:val="21"/>
          <w:szCs w:val="21"/>
        </w:rPr>
        <w:t>parte</w:t>
      </w:r>
      <w:proofErr w:type="spellEnd"/>
      <w:r w:rsidRPr="00760F1F">
        <w:rPr>
          <w:rFonts w:ascii="Open Sans" w:eastAsia="Times New Roman" w:hAnsi="Open Sans" w:cs="Open Sans"/>
          <w:color w:val="000000"/>
          <w:sz w:val="21"/>
          <w:szCs w:val="21"/>
        </w:rPr>
        <w:t xml:space="preserve"> reexaminations, inter </w:t>
      </w:r>
      <w:proofErr w:type="spellStart"/>
      <w:r w:rsidRPr="00760F1F">
        <w:rPr>
          <w:rFonts w:ascii="Open Sans" w:eastAsia="Times New Roman" w:hAnsi="Open Sans" w:cs="Open Sans"/>
          <w:color w:val="000000"/>
          <w:sz w:val="21"/>
          <w:szCs w:val="21"/>
        </w:rPr>
        <w:t>partes</w:t>
      </w:r>
      <w:proofErr w:type="spellEnd"/>
      <w:r w:rsidRPr="00760F1F">
        <w:rPr>
          <w:rFonts w:ascii="Open Sans" w:eastAsia="Times New Roman" w:hAnsi="Open Sans" w:cs="Open Sans"/>
          <w:color w:val="000000"/>
          <w:sz w:val="21"/>
          <w:szCs w:val="21"/>
        </w:rPr>
        <w:t xml:space="preserve"> reexaminations, and inter </w:t>
      </w:r>
      <w:proofErr w:type="spellStart"/>
      <w:r w:rsidRPr="00760F1F">
        <w:rPr>
          <w:rFonts w:ascii="Open Sans" w:eastAsia="Times New Roman" w:hAnsi="Open Sans" w:cs="Open Sans"/>
          <w:color w:val="000000"/>
          <w:sz w:val="21"/>
          <w:szCs w:val="21"/>
        </w:rPr>
        <w:t>partes</w:t>
      </w:r>
      <w:proofErr w:type="spellEnd"/>
      <w:r w:rsidRPr="00760F1F">
        <w:rPr>
          <w:rFonts w:ascii="Open Sans" w:eastAsia="Times New Roman" w:hAnsi="Open Sans" w:cs="Open Sans"/>
          <w:color w:val="000000"/>
          <w:sz w:val="21"/>
          <w:szCs w:val="21"/>
        </w:rPr>
        <w:t xml:space="preserve"> reviews. Mr. Durant prepares and prosecutes patent applications and supervises and leads teams of patent specialists on behalf of clients in high-tech industries, including computer software, optics, business methods, wireless communications, computer architecture, electronic circuits, chip design software, analog design, network switching technologies, holography, motion picture animation, and MEMS. He is a frequent lecturer and writer on intellectual property law topics.</w:t>
      </w:r>
    </w:p>
    <w:p w14:paraId="423897F9"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Ann M. McCrackin </w:t>
      </w:r>
      <w:r w:rsidRPr="00760F1F">
        <w:rPr>
          <w:rFonts w:ascii="Open Sans" w:eastAsia="Times New Roman" w:hAnsi="Open Sans" w:cs="Open Sans"/>
          <w:color w:val="000000"/>
          <w:sz w:val="21"/>
          <w:szCs w:val="21"/>
        </w:rPr>
        <w:t xml:space="preserve">is a patent prosecution process expert and a highly accomplished patent attorney with extensive experience in both U.S. and international patent prosecution. Before becoming president of Black Hills IP, Ann was a professor of law and the director of the nationally recognized Patent Prosecution and Procedure Program at Franklin Pierce Law Center (now the University of New Hampshire School of Law). At Franklin Pierce, Ann directed the program and taught courses in advanced aspects of practice before the U.S. Patent and Trademark Office. Ann has also taught dozens of continuing legal education courses and seminars on various aspects of patent process and prosecution and has edited and authored a number of legal texts on patent law. Ann is also attorney of record for several amicus briefs filed in patent cases before the U.S. Supreme Court and the U.S. Court of Appeals for the Federal Circuit. Ann was a shareholder at the Minneapolis patent firm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&amp;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P.A. for eight years and now is Of Counsel at the firm. Ann has an undergraduate degree from Iowa State University and a law degree from Franklin Pierce Law Center.</w:t>
      </w:r>
    </w:p>
    <w:p w14:paraId="102B0B4B" w14:textId="77777777" w:rsidR="00760F1F" w:rsidRPr="00760F1F" w:rsidRDefault="00760F1F" w:rsidP="00760F1F">
      <w:pPr>
        <w:shd w:val="clear" w:color="auto" w:fill="FFFFFF"/>
        <w:spacing w:before="100" w:beforeAutospacing="1" w:after="100" w:afterAutospacing="1" w:line="240" w:lineRule="auto"/>
        <w:outlineLvl w:val="1"/>
        <w:rPr>
          <w:rFonts w:ascii="Open Sans" w:eastAsia="Times New Roman" w:hAnsi="Open Sans" w:cs="Open Sans"/>
          <w:b/>
          <w:bCs/>
          <w:color w:val="000000"/>
          <w:sz w:val="21"/>
          <w:szCs w:val="21"/>
        </w:rPr>
      </w:pPr>
      <w:bookmarkStart w:id="3" w:name="sectionA0R8B7D3U8ESP0xiiiESPdbn:esp_d_ii"/>
      <w:r w:rsidRPr="00760F1F">
        <w:rPr>
          <w:rFonts w:ascii="Open Sans" w:eastAsia="Times New Roman" w:hAnsi="Open Sans" w:cs="Open Sans"/>
          <w:b/>
          <w:bCs/>
          <w:color w:val="000000"/>
          <w:sz w:val="21"/>
          <w:szCs w:val="21"/>
        </w:rPr>
        <w:lastRenderedPageBreak/>
        <w:t>Contributors</w:t>
      </w:r>
    </w:p>
    <w:bookmarkEnd w:id="3"/>
    <w:p w14:paraId="396F2F91" w14:textId="77777777" w:rsidR="00702742" w:rsidRDefault="00702742" w:rsidP="00760F1F">
      <w:pPr>
        <w:shd w:val="clear" w:color="auto" w:fill="FFFFFF"/>
        <w:spacing w:line="240" w:lineRule="auto"/>
        <w:rPr>
          <w:rFonts w:ascii="Open Sans" w:hAnsi="Open Sans" w:cs="Open Sans"/>
          <w:color w:val="000000"/>
          <w:sz w:val="21"/>
          <w:szCs w:val="21"/>
          <w:shd w:val="clear" w:color="auto" w:fill="FFFFFF"/>
        </w:rPr>
      </w:pPr>
      <w:r>
        <w:rPr>
          <w:rFonts w:ascii="Open Sans" w:hAnsi="Open Sans" w:cs="Open Sans"/>
          <w:b/>
          <w:bCs/>
          <w:color w:val="000000"/>
          <w:sz w:val="21"/>
          <w:szCs w:val="21"/>
          <w:shd w:val="clear" w:color="auto" w:fill="FFFFFF"/>
        </w:rPr>
        <w:t xml:space="preserve">Erika H. </w:t>
      </w:r>
      <w:proofErr w:type="spellStart"/>
      <w:r>
        <w:rPr>
          <w:rFonts w:ascii="Open Sans" w:hAnsi="Open Sans" w:cs="Open Sans"/>
          <w:b/>
          <w:bCs/>
          <w:color w:val="000000"/>
          <w:sz w:val="21"/>
          <w:szCs w:val="21"/>
          <w:shd w:val="clear" w:color="auto" w:fill="FFFFFF"/>
        </w:rPr>
        <w:t>Arner</w:t>
      </w:r>
      <w:proofErr w:type="spellEnd"/>
      <w:r>
        <w:rPr>
          <w:rFonts w:ascii="Open Sans" w:hAnsi="Open Sans" w:cs="Open Sans"/>
          <w:color w:val="000000"/>
          <w:sz w:val="21"/>
          <w:szCs w:val="21"/>
          <w:shd w:val="clear" w:color="auto" w:fill="FFFFFF"/>
        </w:rPr>
        <w:t xml:space="preserve"> is a registered patent attorney and partner with Finnegan, Henderson, </w:t>
      </w:r>
      <w:proofErr w:type="spellStart"/>
      <w:r>
        <w:rPr>
          <w:rFonts w:ascii="Open Sans" w:hAnsi="Open Sans" w:cs="Open Sans"/>
          <w:color w:val="000000"/>
          <w:sz w:val="21"/>
          <w:szCs w:val="21"/>
          <w:shd w:val="clear" w:color="auto" w:fill="FFFFFF"/>
        </w:rPr>
        <w:t>Farabow</w:t>
      </w:r>
      <w:proofErr w:type="spellEnd"/>
      <w:r>
        <w:rPr>
          <w:rFonts w:ascii="Open Sans" w:hAnsi="Open Sans" w:cs="Open Sans"/>
          <w:color w:val="000000"/>
          <w:sz w:val="21"/>
          <w:szCs w:val="21"/>
          <w:shd w:val="clear" w:color="auto" w:fill="FFFFFF"/>
        </w:rPr>
        <w:t xml:space="preserve">, Garrett &amp; Dunner, LLP, in Reston, Virginia. Ms. </w:t>
      </w:r>
      <w:proofErr w:type="spellStart"/>
      <w:r>
        <w:rPr>
          <w:rFonts w:ascii="Open Sans" w:hAnsi="Open Sans" w:cs="Open Sans"/>
          <w:color w:val="000000"/>
          <w:sz w:val="21"/>
          <w:szCs w:val="21"/>
          <w:shd w:val="clear" w:color="auto" w:fill="FFFFFF"/>
        </w:rPr>
        <w:t>Arner</w:t>
      </w:r>
      <w:proofErr w:type="spellEnd"/>
      <w:r>
        <w:rPr>
          <w:rFonts w:ascii="Open Sans" w:hAnsi="Open Sans" w:cs="Open Sans"/>
          <w:color w:val="000000"/>
          <w:sz w:val="21"/>
          <w:szCs w:val="21"/>
          <w:shd w:val="clear" w:color="auto" w:fill="FFFFFF"/>
        </w:rPr>
        <w:t xml:space="preserve"> is the interim president-elect of the Patent Trial and Appeal Board (PTAB) Bar Association and focuses her practice on patent office trials, patent prosecution management, client counseling, and litigation, with an emphasis on business methods, computer software, and the Internet. She represented the successful petitioners in the first post-grant review of a covered business method patent and has since represented patent owners and petitioners in more than 100 patent office trials (IPR and CBM) before the PTAB. She also represented the petitioners before the U.S. Supreme Court in the landmark patent case </w:t>
      </w:r>
      <w:proofErr w:type="spellStart"/>
      <w:r>
        <w:rPr>
          <w:rFonts w:ascii="Open Sans" w:hAnsi="Open Sans" w:cs="Open Sans"/>
          <w:i/>
          <w:iCs/>
          <w:color w:val="000000"/>
          <w:sz w:val="21"/>
          <w:szCs w:val="21"/>
          <w:shd w:val="clear" w:color="auto" w:fill="FFFFFF"/>
        </w:rPr>
        <w:t>Bilski</w:t>
      </w:r>
      <w:proofErr w:type="spellEnd"/>
      <w:r>
        <w:rPr>
          <w:rFonts w:ascii="Open Sans" w:hAnsi="Open Sans" w:cs="Open Sans"/>
          <w:i/>
          <w:iCs/>
          <w:color w:val="000000"/>
          <w:sz w:val="21"/>
          <w:szCs w:val="21"/>
          <w:shd w:val="clear" w:color="auto" w:fill="FFFFFF"/>
        </w:rPr>
        <w:t xml:space="preserve"> v. </w:t>
      </w:r>
      <w:proofErr w:type="spellStart"/>
      <w:r>
        <w:rPr>
          <w:rFonts w:ascii="Open Sans" w:hAnsi="Open Sans" w:cs="Open Sans"/>
          <w:i/>
          <w:iCs/>
          <w:color w:val="000000"/>
          <w:sz w:val="21"/>
          <w:szCs w:val="21"/>
          <w:shd w:val="clear" w:color="auto" w:fill="FFFFFF"/>
        </w:rPr>
        <w:t>Kappos</w:t>
      </w:r>
      <w:proofErr w:type="spellEnd"/>
      <w:r>
        <w:rPr>
          <w:rFonts w:ascii="Open Sans" w:hAnsi="Open Sans" w:cs="Open Sans"/>
          <w:i/>
          <w:iCs/>
          <w:color w:val="000000"/>
          <w:sz w:val="21"/>
          <w:szCs w:val="21"/>
          <w:shd w:val="clear" w:color="auto" w:fill="FFFFFF"/>
        </w:rPr>
        <w:t>.</w:t>
      </w:r>
      <w:r>
        <w:rPr>
          <w:rFonts w:ascii="Open Sans" w:hAnsi="Open Sans" w:cs="Open Sans"/>
          <w:color w:val="000000"/>
          <w:sz w:val="21"/>
          <w:szCs w:val="21"/>
          <w:shd w:val="clear" w:color="auto" w:fill="FFFFFF"/>
        </w:rPr>
        <w:t xml:space="preserve"> Ms. </w:t>
      </w:r>
      <w:proofErr w:type="spellStart"/>
      <w:r>
        <w:rPr>
          <w:rFonts w:ascii="Open Sans" w:hAnsi="Open Sans" w:cs="Open Sans"/>
          <w:color w:val="000000"/>
          <w:sz w:val="21"/>
          <w:szCs w:val="21"/>
          <w:shd w:val="clear" w:color="auto" w:fill="FFFFFF"/>
        </w:rPr>
        <w:t>Arner</w:t>
      </w:r>
      <w:proofErr w:type="spellEnd"/>
      <w:r>
        <w:rPr>
          <w:rFonts w:ascii="Open Sans" w:hAnsi="Open Sans" w:cs="Open Sans"/>
          <w:color w:val="000000"/>
          <w:sz w:val="21"/>
          <w:szCs w:val="21"/>
          <w:shd w:val="clear" w:color="auto" w:fill="FFFFFF"/>
        </w:rPr>
        <w:t xml:space="preserve"> has helped clients of all sizes establish and grow patent portfolios, design and implement procedures to protect intellectual capital, and formulate companywide IP strategies and policies. She is a recognized expert in the area of patentable subject matter and a frequent author and lecturer on business method and software patents. Ms. </w:t>
      </w:r>
      <w:proofErr w:type="spellStart"/>
      <w:r>
        <w:rPr>
          <w:rFonts w:ascii="Open Sans" w:hAnsi="Open Sans" w:cs="Open Sans"/>
          <w:color w:val="000000"/>
          <w:sz w:val="21"/>
          <w:szCs w:val="21"/>
          <w:shd w:val="clear" w:color="auto" w:fill="FFFFFF"/>
        </w:rPr>
        <w:t>Arner</w:t>
      </w:r>
      <w:proofErr w:type="spellEnd"/>
      <w:r>
        <w:rPr>
          <w:rFonts w:ascii="Open Sans" w:hAnsi="Open Sans" w:cs="Open Sans"/>
          <w:color w:val="000000"/>
          <w:sz w:val="21"/>
          <w:szCs w:val="21"/>
          <w:shd w:val="clear" w:color="auto" w:fill="FFFFFF"/>
        </w:rPr>
        <w:t xml:space="preserve"> serves as the vice chair of the Post-Grant Patent Office Practice Committee of the Intellectual Property Owners Association and vice chair of the PTAB/TTAB Committee of the Federal Circuit Bar Association. She received her B.S. in computer science from the College of William and Mary and her J.D., cum laude, from Washington and Lee University.</w:t>
      </w:r>
    </w:p>
    <w:p w14:paraId="5E5CFBEF" w14:textId="5F50CA56"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Jason Bartlett</w:t>
      </w:r>
      <w:r w:rsidRPr="00760F1F">
        <w:rPr>
          <w:rFonts w:ascii="Open Sans" w:eastAsia="Times New Roman" w:hAnsi="Open Sans" w:cs="Open Sans"/>
          <w:color w:val="000000"/>
          <w:sz w:val="21"/>
          <w:szCs w:val="21"/>
        </w:rPr>
        <w:t xml:space="preserve"> is a partner with Mauriel </w:t>
      </w:r>
      <w:proofErr w:type="spellStart"/>
      <w:r w:rsidRPr="00760F1F">
        <w:rPr>
          <w:rFonts w:ascii="Open Sans" w:eastAsia="Times New Roman" w:hAnsi="Open Sans" w:cs="Open Sans"/>
          <w:color w:val="000000"/>
          <w:sz w:val="21"/>
          <w:szCs w:val="21"/>
        </w:rPr>
        <w:t>Kapouytian</w:t>
      </w:r>
      <w:proofErr w:type="spellEnd"/>
      <w:r w:rsidRPr="00760F1F">
        <w:rPr>
          <w:rFonts w:ascii="Open Sans" w:eastAsia="Times New Roman" w:hAnsi="Open Sans" w:cs="Open Sans"/>
          <w:color w:val="000000"/>
          <w:sz w:val="21"/>
          <w:szCs w:val="21"/>
        </w:rPr>
        <w:t xml:space="preserve"> Woods LLP and has over 15 years of experience in intellectual property litigation, commercial arbitration, and licensing. His engagements have involved a broad range of technologies and industries. In computers and consumer electronics, he has litigated and advised companies on design and utility patents relating to smartphone software and hardware, cellular telecommunications standards, self-balancing human transporters (hoverboards), drones, human–computer interfaces, global positioning systems, computer animation software, and field programmable gate array hardware. In the life sciences, he has experience with monoclonal antibody therapeutics and diagnostics, vaccines, and medical devices. Jason has represented clients in matters in the U.S. District Courts, the International Trade Commission, the U.S. Patent and Trademark Office, Tokyo District Court, and a variety of international arbitral fora. Jason has extensive experience representing clients in Asia and spent four years practicing in Tokyo. Jason previously was a partner at Morrison &amp; Foerster LLP in that firm's Intellectual Property Group.</w:t>
      </w:r>
    </w:p>
    <w:p w14:paraId="3039E8CD"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 xml:space="preserve">Patrick G. </w:t>
      </w:r>
      <w:proofErr w:type="spellStart"/>
      <w:r w:rsidRPr="00760F1F">
        <w:rPr>
          <w:rFonts w:ascii="Open Sans" w:eastAsia="Times New Roman" w:hAnsi="Open Sans" w:cs="Open Sans"/>
          <w:b/>
          <w:bCs/>
          <w:color w:val="000000"/>
          <w:sz w:val="21"/>
          <w:szCs w:val="21"/>
        </w:rPr>
        <w:t>Billig</w:t>
      </w:r>
      <w:proofErr w:type="spellEnd"/>
      <w:r w:rsidRPr="00760F1F">
        <w:rPr>
          <w:rFonts w:ascii="Open Sans" w:eastAsia="Times New Roman" w:hAnsi="Open Sans" w:cs="Open Sans"/>
          <w:color w:val="000000"/>
          <w:sz w:val="21"/>
          <w:szCs w:val="21"/>
        </w:rPr>
        <w:t xml:space="preserve"> is a registered patent attorney and founding partner of </w:t>
      </w:r>
      <w:proofErr w:type="spellStart"/>
      <w:r w:rsidRPr="00760F1F">
        <w:rPr>
          <w:rFonts w:ascii="Open Sans" w:eastAsia="Times New Roman" w:hAnsi="Open Sans" w:cs="Open Sans"/>
          <w:color w:val="000000"/>
          <w:sz w:val="21"/>
          <w:szCs w:val="21"/>
        </w:rPr>
        <w:t>Dicke</w:t>
      </w:r>
      <w:proofErr w:type="spellEnd"/>
      <w:r w:rsidRPr="00760F1F">
        <w:rPr>
          <w:rFonts w:ascii="Open Sans" w:eastAsia="Times New Roman" w:hAnsi="Open Sans" w:cs="Open Sans"/>
          <w:color w:val="000000"/>
          <w:sz w:val="21"/>
          <w:szCs w:val="21"/>
        </w:rPr>
        <w:t xml:space="preserve">, </w:t>
      </w:r>
      <w:proofErr w:type="spellStart"/>
      <w:r w:rsidRPr="00760F1F">
        <w:rPr>
          <w:rFonts w:ascii="Open Sans" w:eastAsia="Times New Roman" w:hAnsi="Open Sans" w:cs="Open Sans"/>
          <w:color w:val="000000"/>
          <w:sz w:val="21"/>
          <w:szCs w:val="21"/>
        </w:rPr>
        <w:t>Billig</w:t>
      </w:r>
      <w:proofErr w:type="spellEnd"/>
      <w:r w:rsidRPr="00760F1F">
        <w:rPr>
          <w:rFonts w:ascii="Open Sans" w:eastAsia="Times New Roman" w:hAnsi="Open Sans" w:cs="Open Sans"/>
          <w:color w:val="000000"/>
          <w:sz w:val="21"/>
          <w:szCs w:val="21"/>
        </w:rPr>
        <w:t xml:space="preserve"> and </w:t>
      </w:r>
      <w:proofErr w:type="spellStart"/>
      <w:r w:rsidRPr="00760F1F">
        <w:rPr>
          <w:rFonts w:ascii="Open Sans" w:eastAsia="Times New Roman" w:hAnsi="Open Sans" w:cs="Open Sans"/>
          <w:color w:val="000000"/>
          <w:sz w:val="21"/>
          <w:szCs w:val="21"/>
        </w:rPr>
        <w:t>Czaja</w:t>
      </w:r>
      <w:proofErr w:type="spellEnd"/>
      <w:r w:rsidRPr="00760F1F">
        <w:rPr>
          <w:rFonts w:ascii="Open Sans" w:eastAsia="Times New Roman" w:hAnsi="Open Sans" w:cs="Open Sans"/>
          <w:color w:val="000000"/>
          <w:sz w:val="21"/>
          <w:szCs w:val="21"/>
        </w:rPr>
        <w:t xml:space="preserve">, PLLC, where he practices in U.S. and foreign patent prosecution, licensing, agreements, opinions, litigation counseling, Federal Circuit appeals, and other intellectual property work. His primary areas of technical specialization are computer hardware and software, semiconductors, medical devices, optical devices, storage devices, printing devices, and other complex electronic technologies. Mr. </w:t>
      </w:r>
      <w:proofErr w:type="spellStart"/>
      <w:r w:rsidRPr="00760F1F">
        <w:rPr>
          <w:rFonts w:ascii="Open Sans" w:eastAsia="Times New Roman" w:hAnsi="Open Sans" w:cs="Open Sans"/>
          <w:color w:val="000000"/>
          <w:sz w:val="21"/>
          <w:szCs w:val="21"/>
        </w:rPr>
        <w:t>Billig</w:t>
      </w:r>
      <w:proofErr w:type="spellEnd"/>
      <w:r w:rsidRPr="00760F1F">
        <w:rPr>
          <w:rFonts w:ascii="Open Sans" w:eastAsia="Times New Roman" w:hAnsi="Open Sans" w:cs="Open Sans"/>
          <w:color w:val="000000"/>
          <w:sz w:val="21"/>
          <w:szCs w:val="21"/>
        </w:rPr>
        <w:t xml:space="preserve"> has been an officer of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xml:space="preserve"> and </w:t>
      </w:r>
      <w:proofErr w:type="spellStart"/>
      <w:r w:rsidRPr="00760F1F">
        <w:rPr>
          <w:rFonts w:ascii="Open Sans" w:eastAsia="Times New Roman" w:hAnsi="Open Sans" w:cs="Open Sans"/>
          <w:color w:val="000000"/>
          <w:sz w:val="21"/>
          <w:szCs w:val="21"/>
        </w:rPr>
        <w:t>Kluth</w:t>
      </w:r>
      <w:proofErr w:type="spellEnd"/>
      <w:r w:rsidRPr="00760F1F">
        <w:rPr>
          <w:rFonts w:ascii="Open Sans" w:eastAsia="Times New Roman" w:hAnsi="Open Sans" w:cs="Open Sans"/>
          <w:color w:val="000000"/>
          <w:sz w:val="21"/>
          <w:szCs w:val="21"/>
        </w:rPr>
        <w:t xml:space="preserve">, P.A., an associate of Kinney &amp; Lange, a senior computer design engineer at Control Data Corp., and a computer design consultant to MIPS Corp. He was Minnesota Intellectual Property Law Association's representative to the National Council of Intellectual Property Law Associations. He received his B.S.E.E. from North Dakota State University and his J.D., summa cum laude, salutatorian, from William Mitchell College of Law, where he served as </w:t>
      </w:r>
      <w:r w:rsidRPr="00760F1F">
        <w:rPr>
          <w:rFonts w:ascii="Open Sans" w:eastAsia="Times New Roman" w:hAnsi="Open Sans" w:cs="Open Sans"/>
          <w:color w:val="000000"/>
          <w:sz w:val="21"/>
          <w:szCs w:val="21"/>
        </w:rPr>
        <w:lastRenderedPageBreak/>
        <w:t>Associate Editor of the </w:t>
      </w:r>
      <w:r w:rsidRPr="00760F1F">
        <w:rPr>
          <w:rFonts w:ascii="Open Sans" w:eastAsia="Times New Roman" w:hAnsi="Open Sans" w:cs="Open Sans"/>
          <w:i/>
          <w:iCs/>
          <w:color w:val="000000"/>
          <w:sz w:val="21"/>
          <w:szCs w:val="21"/>
        </w:rPr>
        <w:t>William Mitchell Law Review</w:t>
      </w:r>
      <w:r w:rsidRPr="00760F1F">
        <w:rPr>
          <w:rFonts w:ascii="Open Sans" w:eastAsia="Times New Roman" w:hAnsi="Open Sans" w:cs="Open Sans"/>
          <w:color w:val="000000"/>
          <w:sz w:val="21"/>
          <w:szCs w:val="21"/>
        </w:rPr>
        <w:t xml:space="preserve"> and won the Nicholas </w:t>
      </w:r>
      <w:proofErr w:type="spellStart"/>
      <w:r w:rsidRPr="00760F1F">
        <w:rPr>
          <w:rFonts w:ascii="Open Sans" w:eastAsia="Times New Roman" w:hAnsi="Open Sans" w:cs="Open Sans"/>
          <w:color w:val="000000"/>
          <w:sz w:val="21"/>
          <w:szCs w:val="21"/>
        </w:rPr>
        <w:t>Schaps</w:t>
      </w:r>
      <w:proofErr w:type="spellEnd"/>
      <w:r w:rsidRPr="00760F1F">
        <w:rPr>
          <w:rFonts w:ascii="Open Sans" w:eastAsia="Times New Roman" w:hAnsi="Open Sans" w:cs="Open Sans"/>
          <w:color w:val="000000"/>
          <w:sz w:val="21"/>
          <w:szCs w:val="21"/>
        </w:rPr>
        <w:t>, Jr. Environmental Law Legal Writing Award.</w:t>
      </w:r>
    </w:p>
    <w:p w14:paraId="38A4C64E"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Marc Sandy Block </w:t>
      </w:r>
      <w:r w:rsidRPr="00760F1F">
        <w:rPr>
          <w:rFonts w:ascii="Open Sans" w:eastAsia="Times New Roman" w:hAnsi="Open Sans" w:cs="Open Sans"/>
          <w:color w:val="000000"/>
          <w:sz w:val="21"/>
          <w:szCs w:val="21"/>
        </w:rPr>
        <w:t>is currently IP Counsel at IBM Corporation, working in standards, bankruptcy, and policy related to intellectual property. In prior years at IBM, Sandy managed a number of IBM IP attorneys and managers, was counsel for assorted IBM business units, served as a licensing attorney, and was responsible for patent portfolios in various non-U.S. jurisdictions. For several years, Sandy was president of the International Intellectual Property Society (iipsny.org) and was a board member for over 10 years. He was a contributor to the American Bar Association </w:t>
      </w:r>
      <w:r w:rsidRPr="00760F1F">
        <w:rPr>
          <w:rFonts w:ascii="Open Sans" w:eastAsia="Times New Roman" w:hAnsi="Open Sans" w:cs="Open Sans"/>
          <w:i/>
          <w:iCs/>
          <w:color w:val="000000"/>
          <w:sz w:val="21"/>
          <w:szCs w:val="21"/>
        </w:rPr>
        <w:t>Manual on Standards and Development </w:t>
      </w:r>
      <w:r w:rsidRPr="00760F1F">
        <w:rPr>
          <w:rFonts w:ascii="Open Sans" w:eastAsia="Times New Roman" w:hAnsi="Open Sans" w:cs="Open Sans"/>
          <w:color w:val="000000"/>
          <w:sz w:val="21"/>
          <w:szCs w:val="21"/>
        </w:rPr>
        <w:t>and participated, as a committee member, in drafting the 2013 National Academy of Sciences Report </w:t>
      </w:r>
      <w:r w:rsidRPr="00760F1F">
        <w:rPr>
          <w:rFonts w:ascii="Open Sans" w:eastAsia="Times New Roman" w:hAnsi="Open Sans" w:cs="Open Sans"/>
          <w:i/>
          <w:iCs/>
          <w:color w:val="000000"/>
          <w:sz w:val="21"/>
          <w:szCs w:val="21"/>
        </w:rPr>
        <w:t>Patent Challenges for Standard-Setting in the Global Economy</w:t>
      </w:r>
      <w:r w:rsidRPr="00760F1F">
        <w:rPr>
          <w:rFonts w:ascii="Open Sans" w:eastAsia="Times New Roman" w:hAnsi="Open Sans" w:cs="Open Sans"/>
          <w:color w:val="000000"/>
          <w:sz w:val="21"/>
          <w:szCs w:val="21"/>
        </w:rPr>
        <w:t>. Sandy authored Chapter 14, “Transfer of Standards Essential Patents” in </w:t>
      </w:r>
      <w:r w:rsidRPr="00760F1F">
        <w:rPr>
          <w:rFonts w:ascii="Open Sans" w:eastAsia="Times New Roman" w:hAnsi="Open Sans" w:cs="Open Sans"/>
          <w:i/>
          <w:iCs/>
          <w:color w:val="000000"/>
          <w:sz w:val="21"/>
          <w:szCs w:val="21"/>
        </w:rPr>
        <w:t>The Cambridge Handbook of Technical Standardization Law: Competition, Antitrust, and Patents. </w:t>
      </w:r>
      <w:r w:rsidRPr="00760F1F">
        <w:rPr>
          <w:rFonts w:ascii="Open Sans" w:eastAsia="Times New Roman" w:hAnsi="Open Sans" w:cs="Open Sans"/>
          <w:color w:val="000000"/>
          <w:sz w:val="21"/>
          <w:szCs w:val="21"/>
        </w:rPr>
        <w:t>He is a member of the Intellectual Property Owners Association and the American Intellectual Property Law Association (AIPLA) Standards and Open Source Committee and AIPLA Licensing Committee, and is currently vice-chair of the AIPLA Antitrust Committee. Sandy earned a B.S. in Electrical Engineering from Lehigh University and a J.D. from the George Washington University Law School. He is admitted to practice in Virginia, Maryland, New York, and the U.S. Patent and Trademark Office.</w:t>
      </w:r>
    </w:p>
    <w:p w14:paraId="24588344"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 xml:space="preserve">Adam </w:t>
      </w:r>
      <w:proofErr w:type="spellStart"/>
      <w:r w:rsidRPr="00760F1F">
        <w:rPr>
          <w:rFonts w:ascii="Open Sans" w:eastAsia="Times New Roman" w:hAnsi="Open Sans" w:cs="Open Sans"/>
          <w:b/>
          <w:bCs/>
          <w:color w:val="000000"/>
          <w:sz w:val="21"/>
          <w:szCs w:val="21"/>
        </w:rPr>
        <w:t>Sprott</w:t>
      </w:r>
      <w:proofErr w:type="spellEnd"/>
      <w:r w:rsidRPr="00760F1F">
        <w:rPr>
          <w:rFonts w:ascii="Open Sans" w:eastAsia="Times New Roman" w:hAnsi="Open Sans" w:cs="Open Sans"/>
          <w:b/>
          <w:bCs/>
          <w:color w:val="000000"/>
          <w:sz w:val="21"/>
          <w:szCs w:val="21"/>
        </w:rPr>
        <w:t xml:space="preserve"> Boger, Ph.D. </w:t>
      </w:r>
      <w:r w:rsidRPr="00760F1F">
        <w:rPr>
          <w:rFonts w:ascii="Open Sans" w:eastAsia="Times New Roman" w:hAnsi="Open Sans" w:cs="Open Sans"/>
          <w:color w:val="000000"/>
          <w:sz w:val="21"/>
          <w:szCs w:val="21"/>
        </w:rPr>
        <w:t xml:space="preserve">is a registered patent attorney and associate with Finnegan, Henderson, </w:t>
      </w:r>
      <w:proofErr w:type="spellStart"/>
      <w:r w:rsidRPr="00760F1F">
        <w:rPr>
          <w:rFonts w:ascii="Open Sans" w:eastAsia="Times New Roman" w:hAnsi="Open Sans" w:cs="Open Sans"/>
          <w:color w:val="000000"/>
          <w:sz w:val="21"/>
          <w:szCs w:val="21"/>
        </w:rPr>
        <w:t>Farabow</w:t>
      </w:r>
      <w:proofErr w:type="spellEnd"/>
      <w:r w:rsidRPr="00760F1F">
        <w:rPr>
          <w:rFonts w:ascii="Open Sans" w:eastAsia="Times New Roman" w:hAnsi="Open Sans" w:cs="Open Sans"/>
          <w:color w:val="000000"/>
          <w:sz w:val="21"/>
          <w:szCs w:val="21"/>
        </w:rPr>
        <w:t>, Garrett &amp; Dunner, LLP, in Boston, Massachusetts. His practice concerns patent prosecution, client counseling, and post-grant review proceedings in technical areas including cryptography, fintech, digital rights management, bioinformatics, and computer and cellular networking. He has prepared applications directed to payment, user authentication, procurement management, and smart contracting applications built on a variety of blockchain technologies. His technical background includes automatic control systems, signal processing, and medical devices such as pacemakers, defibrillators, and spinal cord stimulators. Mr. Boger received a B.A. from Grinnell College, an M.S. from the University of Massachusetts, Amherst, a Ph.D. from Case Western Reserve University, and a J.D, with honors, from Emory University School of Law.</w:t>
      </w:r>
    </w:p>
    <w:p w14:paraId="72B094E0"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Peter P. Chen</w:t>
      </w:r>
      <w:r w:rsidRPr="00760F1F">
        <w:rPr>
          <w:rFonts w:ascii="Open Sans" w:eastAsia="Times New Roman" w:hAnsi="Open Sans" w:cs="Open Sans"/>
          <w:color w:val="000000"/>
          <w:sz w:val="21"/>
          <w:szCs w:val="21"/>
        </w:rPr>
        <w:t xml:space="preserve"> is a registered patent attorney and a partner with Covington &amp; Burling LLP in its Silicon Valley office. Mr. Chen is co-chair of Covington's patent office practice and specializes in patent office trials and related patent litigation involving computer hardware and software and life sciences technologies. Mr. Chen served as an administrative patent judge from 2013–2017 at the U.S. Patent and Trademark Office's West Coast Regional Office, and presided over inter </w:t>
      </w:r>
      <w:proofErr w:type="spellStart"/>
      <w:r w:rsidRPr="00760F1F">
        <w:rPr>
          <w:rFonts w:ascii="Open Sans" w:eastAsia="Times New Roman" w:hAnsi="Open Sans" w:cs="Open Sans"/>
          <w:color w:val="000000"/>
          <w:sz w:val="21"/>
          <w:szCs w:val="21"/>
        </w:rPr>
        <w:t>partes</w:t>
      </w:r>
      <w:proofErr w:type="spellEnd"/>
      <w:r w:rsidRPr="00760F1F">
        <w:rPr>
          <w:rFonts w:ascii="Open Sans" w:eastAsia="Times New Roman" w:hAnsi="Open Sans" w:cs="Open Sans"/>
          <w:color w:val="000000"/>
          <w:sz w:val="21"/>
          <w:szCs w:val="21"/>
        </w:rPr>
        <w:t xml:space="preserve"> review and covered business method review proceedings, many through final decision, involving a wide range of technologies. During 2015–2017, Mr. Chen was a lead administrative patent judge, and as a member of the Patent Trial and Appeal Board's (PTAB's) management team, he assisted three successive chief judges in formulating and executing PTAB policy involving AIA trial procedures and Board operations. Prior to his service at the PTAB, Mr. Chen was a first-chair intellectual property litigator and partner at three international law firms, and also served as general counsel and intellectual property counsel in house at startup and publicly traded technology companies in Silicon Valley. He has litigated more than 75 patent cases, 25 trade secrets misappropriation cases, and many other cases involving copyrights, </w:t>
      </w:r>
      <w:r w:rsidRPr="00760F1F">
        <w:rPr>
          <w:rFonts w:ascii="Open Sans" w:eastAsia="Times New Roman" w:hAnsi="Open Sans" w:cs="Open Sans"/>
          <w:color w:val="000000"/>
          <w:sz w:val="21"/>
          <w:szCs w:val="21"/>
        </w:rPr>
        <w:lastRenderedPageBreak/>
        <w:t>trademarks, and unfair competition, in federal and state courts and the International Trade Commission. Mr. Chen is a named co-inventor on two U.S. Patents, Nos. 8,468,050 and 8,843,392. He earned B.S. and M.S. degrees from Stanford University and a J.D. from the University of California, Davis.</w:t>
      </w:r>
    </w:p>
    <w:p w14:paraId="63A8BA17" w14:textId="77777777" w:rsidR="005D2337" w:rsidRDefault="005D2337" w:rsidP="00760F1F">
      <w:pPr>
        <w:shd w:val="clear" w:color="auto" w:fill="FFFFFF"/>
        <w:spacing w:line="240" w:lineRule="auto"/>
        <w:rPr>
          <w:rFonts w:ascii="Open Sans" w:hAnsi="Open Sans" w:cs="Open Sans"/>
          <w:color w:val="000000"/>
          <w:sz w:val="21"/>
          <w:szCs w:val="21"/>
          <w:shd w:val="clear" w:color="auto" w:fill="FFFFFF"/>
        </w:rPr>
      </w:pPr>
      <w:r>
        <w:rPr>
          <w:rFonts w:ascii="Open Sans" w:hAnsi="Open Sans" w:cs="Open Sans"/>
          <w:b/>
          <w:bCs/>
          <w:color w:val="000000"/>
          <w:sz w:val="21"/>
          <w:szCs w:val="21"/>
          <w:shd w:val="clear" w:color="auto" w:fill="FFFFFF"/>
        </w:rPr>
        <w:t>Catriona Collins</w:t>
      </w:r>
      <w:r>
        <w:rPr>
          <w:rFonts w:ascii="Open Sans" w:hAnsi="Open Sans" w:cs="Open Sans"/>
          <w:color w:val="000000"/>
          <w:sz w:val="21"/>
          <w:szCs w:val="21"/>
          <w:shd w:val="clear" w:color="auto" w:fill="FFFFFF"/>
        </w:rPr>
        <w:t xml:space="preserve"> is currently a legal knowledge manager in the field of intellectual property litigation, focusing in particular on patent litigation. She previously practiced with the New York law firm Cowan Liebowitz &amp; </w:t>
      </w:r>
      <w:proofErr w:type="spellStart"/>
      <w:r>
        <w:rPr>
          <w:rFonts w:ascii="Open Sans" w:hAnsi="Open Sans" w:cs="Open Sans"/>
          <w:color w:val="000000"/>
          <w:sz w:val="21"/>
          <w:szCs w:val="21"/>
          <w:shd w:val="clear" w:color="auto" w:fill="FFFFFF"/>
        </w:rPr>
        <w:t>Latman</w:t>
      </w:r>
      <w:proofErr w:type="spellEnd"/>
      <w:r>
        <w:rPr>
          <w:rFonts w:ascii="Open Sans" w:hAnsi="Open Sans" w:cs="Open Sans"/>
          <w:color w:val="000000"/>
          <w:sz w:val="21"/>
          <w:szCs w:val="21"/>
          <w:shd w:val="clear" w:color="auto" w:fill="FFFFFF"/>
        </w:rPr>
        <w:t>, P.C., and with other New York intellectual property law firms. During her career as a litigator, she handled patent litigation in a broad range of technologies, including pharmaceuticals, medical instruments, mechanical devices, industrial machinery, software, and business methods. She holds law degrees from Trinity College Dublin and the University of Cambridge, has taught courses in patent law and international intellectual property law at New York University, and has spoken on patent law topics at other venues, such as the Practicing Law Institute. She has published articles and contributed to books on patent law issues and has authored and co-authored amicus briefs in patent cases, including </w:t>
      </w:r>
      <w:proofErr w:type="spellStart"/>
      <w:r>
        <w:rPr>
          <w:rFonts w:ascii="Open Sans" w:hAnsi="Open Sans" w:cs="Open Sans"/>
          <w:i/>
          <w:iCs/>
          <w:color w:val="000000"/>
          <w:sz w:val="21"/>
          <w:szCs w:val="21"/>
          <w:shd w:val="clear" w:color="auto" w:fill="FFFFFF"/>
        </w:rPr>
        <w:t>Bilski</w:t>
      </w:r>
      <w:proofErr w:type="spellEnd"/>
      <w:r>
        <w:rPr>
          <w:rFonts w:ascii="Open Sans" w:hAnsi="Open Sans" w:cs="Open Sans"/>
          <w:i/>
          <w:iCs/>
          <w:color w:val="000000"/>
          <w:sz w:val="21"/>
          <w:szCs w:val="21"/>
          <w:shd w:val="clear" w:color="auto" w:fill="FFFFFF"/>
        </w:rPr>
        <w:t xml:space="preserve"> v. </w:t>
      </w:r>
      <w:proofErr w:type="spellStart"/>
      <w:r>
        <w:rPr>
          <w:rFonts w:ascii="Open Sans" w:hAnsi="Open Sans" w:cs="Open Sans"/>
          <w:i/>
          <w:iCs/>
          <w:color w:val="000000"/>
          <w:sz w:val="21"/>
          <w:szCs w:val="21"/>
          <w:shd w:val="clear" w:color="auto" w:fill="FFFFFF"/>
        </w:rPr>
        <w:t>Kappos</w:t>
      </w:r>
      <w:proofErr w:type="spellEnd"/>
      <w:r>
        <w:rPr>
          <w:rFonts w:ascii="Open Sans" w:hAnsi="Open Sans" w:cs="Open Sans"/>
          <w:i/>
          <w:iCs/>
          <w:color w:val="000000"/>
          <w:sz w:val="21"/>
          <w:szCs w:val="21"/>
          <w:shd w:val="clear" w:color="auto" w:fill="FFFFFF"/>
        </w:rPr>
        <w:t>,</w:t>
      </w:r>
      <w:r>
        <w:rPr>
          <w:rFonts w:ascii="Open Sans" w:hAnsi="Open Sans" w:cs="Open Sans"/>
          <w:color w:val="000000"/>
          <w:sz w:val="21"/>
          <w:szCs w:val="21"/>
          <w:shd w:val="clear" w:color="auto" w:fill="FFFFFF"/>
        </w:rPr>
        <w:t> </w:t>
      </w:r>
      <w:hyperlink r:id="rId5" w:anchor="jcite" w:history="1">
        <w:r>
          <w:rPr>
            <w:rStyle w:val="Hyperlink"/>
            <w:rFonts w:ascii="Open Sans" w:hAnsi="Open Sans" w:cs="Open Sans"/>
            <w:b/>
            <w:bCs/>
            <w:color w:val="225379"/>
            <w:sz w:val="21"/>
            <w:szCs w:val="21"/>
            <w:shd w:val="clear" w:color="auto" w:fill="FFFFFF"/>
          </w:rPr>
          <w:t>130 S. Ct. 3218</w:t>
        </w:r>
      </w:hyperlink>
      <w:r>
        <w:rPr>
          <w:rFonts w:ascii="Open Sans" w:hAnsi="Open Sans" w:cs="Open Sans"/>
          <w:color w:val="000000"/>
          <w:sz w:val="21"/>
          <w:szCs w:val="21"/>
          <w:shd w:val="clear" w:color="auto" w:fill="FFFFFF"/>
        </w:rPr>
        <w:t> (2010), and </w:t>
      </w:r>
      <w:r>
        <w:rPr>
          <w:rFonts w:ascii="Open Sans" w:hAnsi="Open Sans" w:cs="Open Sans"/>
          <w:i/>
          <w:iCs/>
          <w:color w:val="000000"/>
          <w:sz w:val="21"/>
          <w:szCs w:val="21"/>
          <w:shd w:val="clear" w:color="auto" w:fill="FFFFFF"/>
        </w:rPr>
        <w:t>Laboratory Corp. of America Holdings v. Metabolite Laboratories, Inc.,</w:t>
      </w:r>
      <w:r>
        <w:rPr>
          <w:rFonts w:ascii="Open Sans" w:hAnsi="Open Sans" w:cs="Open Sans"/>
          <w:color w:val="000000"/>
          <w:sz w:val="21"/>
          <w:szCs w:val="21"/>
          <w:shd w:val="clear" w:color="auto" w:fill="FFFFFF"/>
        </w:rPr>
        <w:t> </w:t>
      </w:r>
      <w:hyperlink r:id="rId6" w:anchor="jcite" w:history="1">
        <w:r>
          <w:rPr>
            <w:rStyle w:val="Hyperlink"/>
            <w:rFonts w:ascii="Open Sans" w:hAnsi="Open Sans" w:cs="Open Sans"/>
            <w:b/>
            <w:bCs/>
            <w:color w:val="225379"/>
            <w:sz w:val="21"/>
            <w:szCs w:val="21"/>
            <w:shd w:val="clear" w:color="auto" w:fill="FFFFFF"/>
          </w:rPr>
          <w:t>548 U.S. 124</w:t>
        </w:r>
      </w:hyperlink>
      <w:r>
        <w:rPr>
          <w:rFonts w:ascii="Open Sans" w:hAnsi="Open Sans" w:cs="Open Sans"/>
          <w:color w:val="000000"/>
          <w:sz w:val="21"/>
          <w:szCs w:val="21"/>
          <w:shd w:val="clear" w:color="auto" w:fill="FFFFFF"/>
        </w:rPr>
        <w:t> (2006).</w:t>
      </w:r>
    </w:p>
    <w:p w14:paraId="7B4C5905" w14:textId="54EEAE7C"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John D. Collins </w:t>
      </w:r>
      <w:r w:rsidRPr="00760F1F">
        <w:rPr>
          <w:rFonts w:ascii="Open Sans" w:eastAsia="Times New Roman" w:hAnsi="Open Sans" w:cs="Open Sans"/>
          <w:color w:val="000000"/>
          <w:sz w:val="21"/>
          <w:szCs w:val="21"/>
        </w:rPr>
        <w:t xml:space="preserve">is a UK and European patent and trademark attorney and is a UK Principal of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&amp;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xml:space="preserve"> Limited based in London, England, the UK office of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&amp;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P.A. He graduated with an honors degree in Medical Physics from London University and went on to obtain his doctorate in Physics from London University. After a couple of years of post-doctoral research, much of which was spent designing and programming a computer-controlled spectrometer, he entered the patent profession in 1990. He is a chartered physicist, a member of the Institute of Physics, a member of the British Computer Society, a member of the Society for Computers and Law, and a member of the Electronics and Computer Law Committee of the American Intellectual Property Law Association. As a member of the Chartered Institute of Patent Attorneys (CIPA) Technology Committee and the CIPA Parliamentary Committee, he is involved in advising members of CIPA and members of the UK and European Union parliament on developments in patent law, particularly in the field of software, business methods, and electronics. He has considerable experience with proceedings before the European Patent Office, including oppositions and appeals, and also has experience in litigation in both the United Kingdom and United States. Because his expertise lies in the field of software, Internet, and business method patents, both in Europe and the United States, he regularly gives presentations to U.S. attorneys on the differences in practice in this field between the United States and Europe.</w:t>
      </w:r>
    </w:p>
    <w:p w14:paraId="3B001A90"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Rachel L. Emsley </w:t>
      </w:r>
      <w:r w:rsidRPr="00760F1F">
        <w:rPr>
          <w:rFonts w:ascii="Open Sans" w:eastAsia="Times New Roman" w:hAnsi="Open Sans" w:cs="Open Sans"/>
          <w:color w:val="000000"/>
          <w:sz w:val="21"/>
          <w:szCs w:val="21"/>
        </w:rPr>
        <w:t xml:space="preserve">is a registered patent attorney and associate with Finnegan, Henderson, </w:t>
      </w:r>
      <w:proofErr w:type="spellStart"/>
      <w:r w:rsidRPr="00760F1F">
        <w:rPr>
          <w:rFonts w:ascii="Open Sans" w:eastAsia="Times New Roman" w:hAnsi="Open Sans" w:cs="Open Sans"/>
          <w:color w:val="000000"/>
          <w:sz w:val="21"/>
          <w:szCs w:val="21"/>
        </w:rPr>
        <w:t>Farabow</w:t>
      </w:r>
      <w:proofErr w:type="spellEnd"/>
      <w:r w:rsidRPr="00760F1F">
        <w:rPr>
          <w:rFonts w:ascii="Open Sans" w:eastAsia="Times New Roman" w:hAnsi="Open Sans" w:cs="Open Sans"/>
          <w:color w:val="000000"/>
          <w:sz w:val="21"/>
          <w:szCs w:val="21"/>
        </w:rPr>
        <w:t>, Garrett &amp; Dunner, LLP, in Boston, Massachusetts. Ms. Emsley focuses her practice on district court litigation, appeals, and post-grant review proceedings at the U.S. Patent and Trademark Office, with an emphasis on patents related to computer software, business methods, Internet applications, robotics, and medical devices. She has worked with companies of all sizes, from start-up ventures to Fortune 500 companies, to develop, defend, and assert their intellectual property. Ms. Emsley has been counsel in more than a dozen covered business method post-grant review proceedings. She was a team member for counsel representing the petitioners before the U.S. Supreme Court in the landmark patent case </w:t>
      </w:r>
      <w:proofErr w:type="spellStart"/>
      <w:r w:rsidRPr="00760F1F">
        <w:rPr>
          <w:rFonts w:ascii="Open Sans" w:eastAsia="Times New Roman" w:hAnsi="Open Sans" w:cs="Open Sans"/>
          <w:i/>
          <w:iCs/>
          <w:color w:val="000000"/>
          <w:sz w:val="21"/>
          <w:szCs w:val="21"/>
        </w:rPr>
        <w:t>Bilski</w:t>
      </w:r>
      <w:proofErr w:type="spellEnd"/>
      <w:r w:rsidRPr="00760F1F">
        <w:rPr>
          <w:rFonts w:ascii="Open Sans" w:eastAsia="Times New Roman" w:hAnsi="Open Sans" w:cs="Open Sans"/>
          <w:i/>
          <w:iCs/>
          <w:color w:val="000000"/>
          <w:sz w:val="21"/>
          <w:szCs w:val="21"/>
        </w:rPr>
        <w:t xml:space="preserve"> v. </w:t>
      </w:r>
      <w:proofErr w:type="spellStart"/>
      <w:r w:rsidRPr="00760F1F">
        <w:rPr>
          <w:rFonts w:ascii="Open Sans" w:eastAsia="Times New Roman" w:hAnsi="Open Sans" w:cs="Open Sans"/>
          <w:i/>
          <w:iCs/>
          <w:color w:val="000000"/>
          <w:sz w:val="21"/>
          <w:szCs w:val="21"/>
        </w:rPr>
        <w:t>Kappos</w:t>
      </w:r>
      <w:proofErr w:type="spellEnd"/>
      <w:r w:rsidRPr="00760F1F">
        <w:rPr>
          <w:rFonts w:ascii="Open Sans" w:eastAsia="Times New Roman" w:hAnsi="Open Sans" w:cs="Open Sans"/>
          <w:color w:val="000000"/>
          <w:sz w:val="21"/>
          <w:szCs w:val="21"/>
        </w:rPr>
        <w:t xml:space="preserve">, and </w:t>
      </w:r>
      <w:r w:rsidRPr="00760F1F">
        <w:rPr>
          <w:rFonts w:ascii="Open Sans" w:eastAsia="Times New Roman" w:hAnsi="Open Sans" w:cs="Open Sans"/>
          <w:color w:val="000000"/>
          <w:sz w:val="21"/>
          <w:szCs w:val="21"/>
        </w:rPr>
        <w:lastRenderedPageBreak/>
        <w:t>drafted amicus briefs in patentable subject matter cases at the Federal Circuit and U.S. Supreme Court. Ms. Emsley serves as a board member and as co-chair of the Contested Matters Committee of the Boston Patent Law Association. She received her B.S. in Electrical Engineering from Boston University and her J.D., summa cum laude, from Suffolk University Law School, where she was a member and editor on the Law Review.</w:t>
      </w:r>
    </w:p>
    <w:p w14:paraId="0E07E8FF"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Bradley A. Forrest </w:t>
      </w:r>
      <w:r w:rsidRPr="00760F1F">
        <w:rPr>
          <w:rFonts w:ascii="Open Sans" w:eastAsia="Times New Roman" w:hAnsi="Open Sans" w:cs="Open Sans"/>
          <w:color w:val="000000"/>
          <w:sz w:val="21"/>
          <w:szCs w:val="21"/>
        </w:rPr>
        <w:t xml:space="preserve">is a shareholder and chairman of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&amp;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P.A. His practice is focused on patent prosecution for complex technologies, opinion work, and freedom to operate investigations. Brad received his B.S.E.E. in 1978 from the University of Minnesota and his law degree from the University of Minnesota Law School (J.D., 1981). During engineering and law school, Brad worked part-time for Honeywell International, Inc., designing computer simulations. From 1984 to 1993, Brad was with IBM in Rochester, Minnesota, as counsel and manager of the Intellectual Property Law Department, where he identified several key inventions and wrote many important patents, including the RAID V patent, magneto-optic recording patents, networking patents, and basic patents covering server-driven work processing, known as IPC. From 1994 to 1995 Brad was a division counsel and the copyright and trademark counsel for IBM worldwide in New York. Brad is a member of the Minnesota State Bar Association and has served on its board of governors. He was president (2001–2002) of the Minnesota Intellectual Property Law Association and is currently chair of the American Intellectual Property Law Association (AIPLA) Special Committee on Publications. Brad was on the board of directors (2012–2015) of the AIPLA and past committee chair of the AIPLA Electronics and Computer Law Committee and Emerging Technologies Committee. Brad is an active speaker and publisher on all areas of intellectual property protection.</w:t>
      </w:r>
    </w:p>
    <w:p w14:paraId="3A1AB330" w14:textId="77777777" w:rsidR="005D2337" w:rsidRDefault="005D2337" w:rsidP="00760F1F">
      <w:pPr>
        <w:shd w:val="clear" w:color="auto" w:fill="FFFFFF"/>
        <w:spacing w:line="240" w:lineRule="auto"/>
        <w:rPr>
          <w:rFonts w:ascii="Open Sans" w:hAnsi="Open Sans" w:cs="Open Sans"/>
          <w:color w:val="000000"/>
          <w:sz w:val="21"/>
          <w:szCs w:val="21"/>
          <w:shd w:val="clear" w:color="auto" w:fill="FFFFFF"/>
        </w:rPr>
      </w:pPr>
      <w:r>
        <w:rPr>
          <w:rFonts w:ascii="Open Sans" w:hAnsi="Open Sans" w:cs="Open Sans"/>
          <w:b/>
          <w:bCs/>
          <w:color w:val="000000"/>
          <w:sz w:val="21"/>
          <w:szCs w:val="21"/>
          <w:shd w:val="clear" w:color="auto" w:fill="FFFFFF"/>
        </w:rPr>
        <w:t>R. Lewis Gable</w:t>
      </w:r>
      <w:r>
        <w:rPr>
          <w:rFonts w:ascii="Open Sans" w:hAnsi="Open Sans" w:cs="Open Sans"/>
          <w:color w:val="000000"/>
          <w:sz w:val="21"/>
          <w:szCs w:val="21"/>
          <w:shd w:val="clear" w:color="auto" w:fill="FFFFFF"/>
        </w:rPr>
        <w:t xml:space="preserve"> was Of Counsel to the firm of Cowan, Liebowitz &amp; </w:t>
      </w:r>
      <w:proofErr w:type="spellStart"/>
      <w:r>
        <w:rPr>
          <w:rFonts w:ascii="Open Sans" w:hAnsi="Open Sans" w:cs="Open Sans"/>
          <w:color w:val="000000"/>
          <w:sz w:val="21"/>
          <w:szCs w:val="21"/>
          <w:shd w:val="clear" w:color="auto" w:fill="FFFFFF"/>
        </w:rPr>
        <w:t>Latman</w:t>
      </w:r>
      <w:proofErr w:type="spellEnd"/>
      <w:r>
        <w:rPr>
          <w:rFonts w:ascii="Open Sans" w:hAnsi="Open Sans" w:cs="Open Sans"/>
          <w:color w:val="000000"/>
          <w:sz w:val="21"/>
          <w:szCs w:val="21"/>
          <w:shd w:val="clear" w:color="auto" w:fill="FFFFFF"/>
        </w:rPr>
        <w:t>, P.C. and is now retired from the practice of law. He holds a J.D. from the George Washington University Law School and a B.E.E. from the Georgia Institute of Technology. Mr. Gable has authored numerous articles and is a frequent lecturer on the topic of intellectual property for computer-related inventions. One of his papers is cited in note 4 of </w:t>
      </w:r>
      <w:r>
        <w:rPr>
          <w:rFonts w:ascii="Open Sans" w:hAnsi="Open Sans" w:cs="Open Sans"/>
          <w:i/>
          <w:iCs/>
          <w:color w:val="000000"/>
          <w:sz w:val="21"/>
          <w:szCs w:val="21"/>
          <w:shd w:val="clear" w:color="auto" w:fill="FFFFFF"/>
        </w:rPr>
        <w:t xml:space="preserve">Arrhythmia Research Tech., Inc. v. </w:t>
      </w:r>
      <w:proofErr w:type="spellStart"/>
      <w:r>
        <w:rPr>
          <w:rFonts w:ascii="Open Sans" w:hAnsi="Open Sans" w:cs="Open Sans"/>
          <w:i/>
          <w:iCs/>
          <w:color w:val="000000"/>
          <w:sz w:val="21"/>
          <w:szCs w:val="21"/>
          <w:shd w:val="clear" w:color="auto" w:fill="FFFFFF"/>
        </w:rPr>
        <w:t>Corazonix</w:t>
      </w:r>
      <w:proofErr w:type="spellEnd"/>
      <w:r>
        <w:rPr>
          <w:rFonts w:ascii="Open Sans" w:hAnsi="Open Sans" w:cs="Open Sans"/>
          <w:i/>
          <w:iCs/>
          <w:color w:val="000000"/>
          <w:sz w:val="21"/>
          <w:szCs w:val="21"/>
          <w:shd w:val="clear" w:color="auto" w:fill="FFFFFF"/>
        </w:rPr>
        <w:t xml:space="preserve"> Corp.,</w:t>
      </w:r>
      <w:r>
        <w:rPr>
          <w:rFonts w:ascii="Open Sans" w:hAnsi="Open Sans" w:cs="Open Sans"/>
          <w:color w:val="000000"/>
          <w:sz w:val="21"/>
          <w:szCs w:val="21"/>
          <w:shd w:val="clear" w:color="auto" w:fill="FFFFFF"/>
        </w:rPr>
        <w:t> </w:t>
      </w:r>
      <w:hyperlink r:id="rId7" w:anchor="jcite" w:history="1">
        <w:r>
          <w:rPr>
            <w:rStyle w:val="Hyperlink"/>
            <w:rFonts w:ascii="Open Sans" w:hAnsi="Open Sans" w:cs="Open Sans"/>
            <w:b/>
            <w:bCs/>
            <w:color w:val="225379"/>
            <w:sz w:val="21"/>
            <w:szCs w:val="21"/>
            <w:shd w:val="clear" w:color="auto" w:fill="FFFFFF"/>
          </w:rPr>
          <w:t>958 F.2d 1053</w:t>
        </w:r>
      </w:hyperlink>
      <w:r>
        <w:rPr>
          <w:rFonts w:ascii="Open Sans" w:hAnsi="Open Sans" w:cs="Open Sans"/>
          <w:color w:val="000000"/>
          <w:sz w:val="21"/>
          <w:szCs w:val="21"/>
          <w:shd w:val="clear" w:color="auto" w:fill="FFFFFF"/>
        </w:rPr>
        <w:t>, </w:t>
      </w:r>
      <w:hyperlink r:id="rId8" w:anchor="jcite" w:history="1">
        <w:r>
          <w:rPr>
            <w:rStyle w:val="Hyperlink"/>
            <w:rFonts w:ascii="Open Sans" w:hAnsi="Open Sans" w:cs="Open Sans"/>
            <w:b/>
            <w:bCs/>
            <w:color w:val="225379"/>
            <w:sz w:val="21"/>
            <w:szCs w:val="21"/>
            <w:shd w:val="clear" w:color="auto" w:fill="FFFFFF"/>
          </w:rPr>
          <w:t>22 USPQ2d 1033</w:t>
        </w:r>
      </w:hyperlink>
      <w:r>
        <w:rPr>
          <w:rFonts w:ascii="Open Sans" w:hAnsi="Open Sans" w:cs="Open Sans"/>
          <w:color w:val="000000"/>
          <w:sz w:val="21"/>
          <w:szCs w:val="21"/>
          <w:shd w:val="clear" w:color="auto" w:fill="FFFFFF"/>
        </w:rPr>
        <w:t> (Fed. Cir. 1992). Mr. Gable was chair of the Electronic and Computer Law Committee of the American Intellectual Property Law Association (AIPLA) in 1988 and 1989. He testified at the request of the U.S. Patent and Trademark Office (USPTO) at the joint Federal Trade Commission and Department of Justice hearings on “Business Perspectives of Patents, Software and the Internet.” Mr. Gable moderated a program for AIPLA at which the USPTO introduced in January 1996 its Examination Guidelines for Computer-Related Inventions (the old Guidelines) and coordinated a program in October 2005 for AIPLA at which the USPTO introduced its Interim Guidelines for Examination of Patent Applications for Patent Subject Matter Eligibility (the new Guidelines).</w:t>
      </w:r>
    </w:p>
    <w:p w14:paraId="60823A94" w14:textId="45FA9B0A"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Rudy Hofmann</w:t>
      </w:r>
      <w:r w:rsidRPr="00760F1F">
        <w:rPr>
          <w:rFonts w:ascii="Open Sans" w:eastAsia="Times New Roman" w:hAnsi="Open Sans" w:cs="Open Sans"/>
          <w:color w:val="000000"/>
          <w:sz w:val="21"/>
          <w:szCs w:val="21"/>
        </w:rPr>
        <w:t xml:space="preserve"> is a registered patent attorney with </w:t>
      </w:r>
      <w:proofErr w:type="spellStart"/>
      <w:r w:rsidRPr="00760F1F">
        <w:rPr>
          <w:rFonts w:ascii="Open Sans" w:eastAsia="Times New Roman" w:hAnsi="Open Sans" w:cs="Open Sans"/>
          <w:color w:val="000000"/>
          <w:sz w:val="21"/>
          <w:szCs w:val="21"/>
        </w:rPr>
        <w:t>Dicke</w:t>
      </w:r>
      <w:proofErr w:type="spellEnd"/>
      <w:r w:rsidRPr="00760F1F">
        <w:rPr>
          <w:rFonts w:ascii="Open Sans" w:eastAsia="Times New Roman" w:hAnsi="Open Sans" w:cs="Open Sans"/>
          <w:color w:val="000000"/>
          <w:sz w:val="21"/>
          <w:szCs w:val="21"/>
        </w:rPr>
        <w:t xml:space="preserve">, </w:t>
      </w:r>
      <w:proofErr w:type="spellStart"/>
      <w:r w:rsidRPr="00760F1F">
        <w:rPr>
          <w:rFonts w:ascii="Open Sans" w:eastAsia="Times New Roman" w:hAnsi="Open Sans" w:cs="Open Sans"/>
          <w:color w:val="000000"/>
          <w:sz w:val="21"/>
          <w:szCs w:val="21"/>
        </w:rPr>
        <w:t>Billig</w:t>
      </w:r>
      <w:proofErr w:type="spellEnd"/>
      <w:r w:rsidRPr="00760F1F">
        <w:rPr>
          <w:rFonts w:ascii="Open Sans" w:eastAsia="Times New Roman" w:hAnsi="Open Sans" w:cs="Open Sans"/>
          <w:color w:val="000000"/>
          <w:sz w:val="21"/>
          <w:szCs w:val="21"/>
        </w:rPr>
        <w:t xml:space="preserve">, and </w:t>
      </w:r>
      <w:proofErr w:type="spellStart"/>
      <w:r w:rsidRPr="00760F1F">
        <w:rPr>
          <w:rFonts w:ascii="Open Sans" w:eastAsia="Times New Roman" w:hAnsi="Open Sans" w:cs="Open Sans"/>
          <w:color w:val="000000"/>
          <w:sz w:val="21"/>
          <w:szCs w:val="21"/>
        </w:rPr>
        <w:t>Czaja</w:t>
      </w:r>
      <w:proofErr w:type="spellEnd"/>
      <w:r w:rsidRPr="00760F1F">
        <w:rPr>
          <w:rFonts w:ascii="Open Sans" w:eastAsia="Times New Roman" w:hAnsi="Open Sans" w:cs="Open Sans"/>
          <w:color w:val="000000"/>
          <w:sz w:val="21"/>
          <w:szCs w:val="21"/>
        </w:rPr>
        <w:t xml:space="preserve">, PLLC, in Minneapolis, Minnesota. His practice includes counseling, transactions, and litigation in all areas of intellectual property law and particularly in copyrights and patent prosecution for computing devices and software. He was formerly patent counsel with 3M Co. He has served on the board of governors of the Federal Circuit Bar Association (FCBA) and as chair of the FCBA Amicus Committee, where he co-authored a brief proposing a rule of law to determine whether an invention is complete enough for it to be “on sale” that the U.S. Supreme Court adopted </w:t>
      </w:r>
      <w:r w:rsidRPr="00760F1F">
        <w:rPr>
          <w:rFonts w:ascii="Open Sans" w:eastAsia="Times New Roman" w:hAnsi="Open Sans" w:cs="Open Sans"/>
          <w:color w:val="000000"/>
          <w:sz w:val="21"/>
          <w:szCs w:val="21"/>
        </w:rPr>
        <w:lastRenderedPageBreak/>
        <w:t>in </w:t>
      </w:r>
      <w:r w:rsidRPr="00760F1F">
        <w:rPr>
          <w:rFonts w:ascii="Open Sans" w:eastAsia="Times New Roman" w:hAnsi="Open Sans" w:cs="Open Sans"/>
          <w:i/>
          <w:iCs/>
          <w:color w:val="000000"/>
          <w:sz w:val="21"/>
          <w:szCs w:val="21"/>
        </w:rPr>
        <w:t>Pfaff v. Wells Electronics</w:t>
      </w:r>
      <w:r w:rsidRPr="00760F1F">
        <w:rPr>
          <w:rFonts w:ascii="Open Sans" w:eastAsia="Times New Roman" w:hAnsi="Open Sans" w:cs="Open Sans"/>
          <w:color w:val="000000"/>
          <w:sz w:val="21"/>
          <w:szCs w:val="21"/>
        </w:rPr>
        <w:t>, </w:t>
      </w:r>
      <w:hyperlink r:id="rId9" w:anchor="jcite" w:history="1">
        <w:r w:rsidRPr="00760F1F">
          <w:rPr>
            <w:rFonts w:ascii="Open Sans" w:eastAsia="Times New Roman" w:hAnsi="Open Sans" w:cs="Open Sans"/>
            <w:b/>
            <w:bCs/>
            <w:color w:val="225379"/>
            <w:sz w:val="21"/>
            <w:szCs w:val="21"/>
          </w:rPr>
          <w:t>525 U.S. 55</w:t>
        </w:r>
      </w:hyperlink>
      <w:r w:rsidRPr="00760F1F">
        <w:rPr>
          <w:rFonts w:ascii="Open Sans" w:eastAsia="Times New Roman" w:hAnsi="Open Sans" w:cs="Open Sans"/>
          <w:color w:val="000000"/>
          <w:sz w:val="21"/>
          <w:szCs w:val="21"/>
        </w:rPr>
        <w:t> (1998),as well as other briefs before the U.S. Supreme Court and the U.S. Court of Appeals for the Federal Circuit. He is currently a member of the American Intellectual Property Law Association (AIPLA) Amicus Committee and the Working Committee on Copyright for the U.S. Group of the International Association for the Protection of Intellectual Property. He has also served as chair of the AIPLA Patent Law Committee. Mr. Hofmann has spoken on a wide variety of topics in intellectual property law and has authored and co-authored numerous papers and law review articles, including </w:t>
      </w:r>
      <w:r w:rsidRPr="00760F1F">
        <w:rPr>
          <w:rFonts w:ascii="Open Sans" w:eastAsia="Times New Roman" w:hAnsi="Open Sans" w:cs="Open Sans"/>
          <w:i/>
          <w:iCs/>
          <w:color w:val="000000"/>
          <w:sz w:val="21"/>
          <w:szCs w:val="21"/>
        </w:rPr>
        <w:t>The Rosetta Stone for the Doctrines of Means-Plus-Function Patent Claims, </w:t>
      </w:r>
      <w:r w:rsidRPr="00760F1F">
        <w:rPr>
          <w:rFonts w:ascii="Open Sans" w:eastAsia="Times New Roman" w:hAnsi="Open Sans" w:cs="Open Sans"/>
          <w:color w:val="000000"/>
          <w:sz w:val="21"/>
          <w:szCs w:val="21"/>
        </w:rPr>
        <w:t>23 </w:t>
      </w:r>
      <w:r w:rsidRPr="00760F1F">
        <w:rPr>
          <w:rFonts w:ascii="Open Sans" w:eastAsia="Times New Roman" w:hAnsi="Open Sans" w:cs="Open Sans"/>
          <w:smallCaps/>
          <w:color w:val="000000"/>
          <w:sz w:val="21"/>
          <w:szCs w:val="21"/>
        </w:rPr>
        <w:t>Rutgers Computer &amp; Tech. </w:t>
      </w:r>
      <w:r w:rsidRPr="00760F1F">
        <w:rPr>
          <w:rFonts w:ascii="Open Sans" w:eastAsia="Times New Roman" w:hAnsi="Open Sans" w:cs="Open Sans"/>
          <w:color w:val="000000"/>
          <w:sz w:val="21"/>
          <w:szCs w:val="21"/>
        </w:rPr>
        <w:t>L.J.227 (1997), on which he worked with Judge Giles S. Rich. He received his J.D., cum laude, from the William Mitchell College of Law and his B.E.E. from the University of Minnesota.</w:t>
      </w:r>
    </w:p>
    <w:p w14:paraId="7F0E2597"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Andrew J. Koopman </w:t>
      </w:r>
      <w:r w:rsidRPr="00760F1F">
        <w:rPr>
          <w:rFonts w:ascii="Open Sans" w:eastAsia="Times New Roman" w:hAnsi="Open Sans" w:cs="Open Sans"/>
          <w:color w:val="000000"/>
          <w:sz w:val="21"/>
          <w:szCs w:val="21"/>
        </w:rPr>
        <w:t xml:space="preserve">is a shareholder in the King of Prussia, Pennsylvania, office of </w:t>
      </w:r>
      <w:proofErr w:type="spellStart"/>
      <w:r w:rsidRPr="00760F1F">
        <w:rPr>
          <w:rFonts w:ascii="Open Sans" w:eastAsia="Times New Roman" w:hAnsi="Open Sans" w:cs="Open Sans"/>
          <w:color w:val="000000"/>
          <w:sz w:val="21"/>
          <w:szCs w:val="21"/>
        </w:rPr>
        <w:t>RatnerPrestia</w:t>
      </w:r>
      <w:proofErr w:type="spellEnd"/>
      <w:r w:rsidRPr="00760F1F">
        <w:rPr>
          <w:rFonts w:ascii="Open Sans" w:eastAsia="Times New Roman" w:hAnsi="Open Sans" w:cs="Open Sans"/>
          <w:color w:val="000000"/>
          <w:sz w:val="21"/>
          <w:szCs w:val="21"/>
        </w:rPr>
        <w:t xml:space="preserve">. He received his B.S. in Engineering Physics from Cornell University and his J.D. from Temple University's Beasley School of Law. Mr. Koopman is a member of the American Intellectual Property Law Association and the Philadelphia Intellectual Property Law Association. Mr. Koopman is admitted to practice law in Pennsylvania and Delaware and is registered to practice before the U.S. Patent and Trademark Office. Mr. Koopman specializes in both patent prosecution and patent and trademark litigation and is a leading member of the firm's inter </w:t>
      </w:r>
      <w:proofErr w:type="spellStart"/>
      <w:r w:rsidRPr="00760F1F">
        <w:rPr>
          <w:rFonts w:ascii="Open Sans" w:eastAsia="Times New Roman" w:hAnsi="Open Sans" w:cs="Open Sans"/>
          <w:color w:val="000000"/>
          <w:sz w:val="21"/>
          <w:szCs w:val="21"/>
        </w:rPr>
        <w:t>partesreview</w:t>
      </w:r>
      <w:proofErr w:type="spellEnd"/>
      <w:r w:rsidRPr="00760F1F">
        <w:rPr>
          <w:rFonts w:ascii="Open Sans" w:eastAsia="Times New Roman" w:hAnsi="Open Sans" w:cs="Open Sans"/>
          <w:color w:val="000000"/>
          <w:sz w:val="21"/>
          <w:szCs w:val="21"/>
        </w:rPr>
        <w:t xml:space="preserve"> practice group.</w:t>
      </w:r>
    </w:p>
    <w:p w14:paraId="5CC50C49"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Randy W. Lacasse</w:t>
      </w:r>
      <w:r w:rsidRPr="00760F1F">
        <w:rPr>
          <w:rFonts w:ascii="Open Sans" w:eastAsia="Times New Roman" w:hAnsi="Open Sans" w:cs="Open Sans"/>
          <w:color w:val="000000"/>
          <w:sz w:val="21"/>
          <w:szCs w:val="21"/>
        </w:rPr>
        <w:t> is founder of Patent Fusion Consulting LLC and an IP consultant with more than 25 years creating, improving, and protecting innovation and product development for next generation technologies. Randy is a former U.S. patent examiner (computer hardware/software and image processing groups), patent advisor for the Intellectual Property Department of IBM, and founder of an international patent services company (19 years). Randy has prosecuted approximately 1,000 U.S. patent applications and reviewed more than 50,000 inventions directed to computer architecture, software, image processing, communications, semiconductors, mechanical engineering, automotive, and general chemical applications.</w:t>
      </w:r>
    </w:p>
    <w:p w14:paraId="21BDD24F" w14:textId="77777777" w:rsidR="00B318FB" w:rsidRDefault="00B318FB" w:rsidP="00760F1F">
      <w:pPr>
        <w:shd w:val="clear" w:color="auto" w:fill="FFFFFF"/>
        <w:spacing w:line="240" w:lineRule="auto"/>
        <w:rPr>
          <w:rFonts w:ascii="Open Sans" w:hAnsi="Open Sans" w:cs="Open Sans"/>
          <w:color w:val="000000"/>
          <w:sz w:val="21"/>
          <w:szCs w:val="21"/>
          <w:shd w:val="clear" w:color="auto" w:fill="FFFFFF"/>
        </w:rPr>
      </w:pPr>
      <w:r>
        <w:rPr>
          <w:rFonts w:ascii="Open Sans" w:hAnsi="Open Sans" w:cs="Open Sans"/>
          <w:b/>
          <w:bCs/>
          <w:color w:val="000000"/>
          <w:sz w:val="21"/>
          <w:szCs w:val="21"/>
          <w:shd w:val="clear" w:color="auto" w:fill="FFFFFF"/>
        </w:rPr>
        <w:t>John C. Laurence</w:t>
      </w:r>
      <w:r>
        <w:rPr>
          <w:rFonts w:ascii="Open Sans" w:hAnsi="Open Sans" w:cs="Open Sans"/>
          <w:color w:val="000000"/>
          <w:sz w:val="21"/>
          <w:szCs w:val="21"/>
          <w:shd w:val="clear" w:color="auto" w:fill="FFFFFF"/>
        </w:rPr>
        <w:t xml:space="preserve"> is Lead Patent Counsel and Associate at W.R. Samuels Law, which specializes in intellectual property law. John holds a Judicial Doctorate from New York Law School and a Bachelor of Science in electrical engineering with a minor in computer science from the Polytechnic Institute of New York University. He is registered to practice in New York and before the U.S. Patent and Trademark Office. Prior to joining W.R. Samuels Law, John was an associate at Cowan, Liebowitz &amp; </w:t>
      </w:r>
      <w:proofErr w:type="spellStart"/>
      <w:r>
        <w:rPr>
          <w:rFonts w:ascii="Open Sans" w:hAnsi="Open Sans" w:cs="Open Sans"/>
          <w:color w:val="000000"/>
          <w:sz w:val="21"/>
          <w:szCs w:val="21"/>
          <w:shd w:val="clear" w:color="auto" w:fill="FFFFFF"/>
        </w:rPr>
        <w:t>Latman</w:t>
      </w:r>
      <w:proofErr w:type="spellEnd"/>
      <w:r>
        <w:rPr>
          <w:rFonts w:ascii="Open Sans" w:hAnsi="Open Sans" w:cs="Open Sans"/>
          <w:color w:val="000000"/>
          <w:sz w:val="21"/>
          <w:szCs w:val="21"/>
          <w:shd w:val="clear" w:color="auto" w:fill="FFFFFF"/>
        </w:rPr>
        <w:t>, P.C., where his practice focused on patent prosecution and trademarks. As an intellectual property attorney, John has prosecuted patent applications involving various technologies, including computer hardware and software, Internet and networking technologies, wireless systems, video processing, and business methods. As an engineer, John has extensive experience in a broad range of technologies, including software development, storage areas networks, network attached storage systems, media distribution and transcoding systems, control systems, and data networks.</w:t>
      </w:r>
    </w:p>
    <w:p w14:paraId="14A70031" w14:textId="77777777" w:rsidR="00C92218" w:rsidRPr="00C92218" w:rsidRDefault="00C92218" w:rsidP="00C92218">
      <w:pPr>
        <w:rPr>
          <w:rFonts w:ascii="Open Sans" w:eastAsia="Times New Roman" w:hAnsi="Open Sans" w:cs="Open Sans"/>
          <w:color w:val="000000"/>
          <w:sz w:val="21"/>
          <w:szCs w:val="21"/>
        </w:rPr>
      </w:pPr>
      <w:proofErr w:type="spellStart"/>
      <w:r w:rsidRPr="00C92218">
        <w:rPr>
          <w:rFonts w:ascii="Open Sans" w:eastAsia="Times New Roman" w:hAnsi="Open Sans" w:cs="Open Sans"/>
          <w:b/>
          <w:bCs/>
          <w:color w:val="000000"/>
          <w:sz w:val="21"/>
          <w:szCs w:val="21"/>
        </w:rPr>
        <w:t>Raissa</w:t>
      </w:r>
      <w:proofErr w:type="spellEnd"/>
      <w:r w:rsidRPr="00C92218">
        <w:rPr>
          <w:rFonts w:ascii="Open Sans" w:eastAsia="Times New Roman" w:hAnsi="Open Sans" w:cs="Open Sans"/>
          <w:b/>
          <w:bCs/>
          <w:color w:val="000000"/>
          <w:sz w:val="21"/>
          <w:szCs w:val="21"/>
        </w:rPr>
        <w:t xml:space="preserve"> Levy</w:t>
      </w:r>
      <w:r w:rsidRPr="00C92218">
        <w:rPr>
          <w:rFonts w:ascii="Open Sans" w:eastAsia="Times New Roman" w:hAnsi="Open Sans" w:cs="Open Sans"/>
          <w:color w:val="000000"/>
          <w:sz w:val="21"/>
          <w:szCs w:val="21"/>
        </w:rPr>
        <w:t xml:space="preserve"> is an intellectual property lawyer in the District of Columbia. She earned her Master of Science in Business Administration from Purdue University Global and her Juris Doctor degree from Western Michigan University Thomas M. Cooley Law School. </w:t>
      </w:r>
    </w:p>
    <w:p w14:paraId="65BF049B" w14:textId="77777777" w:rsidR="00C92218" w:rsidRPr="00C92218" w:rsidRDefault="00C92218" w:rsidP="00C92218">
      <w:pPr>
        <w:rPr>
          <w:rFonts w:ascii="Open Sans" w:eastAsia="Times New Roman" w:hAnsi="Open Sans" w:cs="Open Sans"/>
          <w:color w:val="000000"/>
          <w:sz w:val="21"/>
          <w:szCs w:val="21"/>
        </w:rPr>
      </w:pPr>
      <w:r w:rsidRPr="00C92218">
        <w:rPr>
          <w:rFonts w:ascii="Open Sans" w:eastAsia="Times New Roman" w:hAnsi="Open Sans" w:cs="Open Sans"/>
          <w:color w:val="000000"/>
          <w:sz w:val="21"/>
          <w:szCs w:val="21"/>
        </w:rPr>
        <w:lastRenderedPageBreak/>
        <w:t xml:space="preserve">During her first year at Cooley Law School, she won the Melissa Mitchell Moot Court Trial Competition and shortly thereafter joined the Moot Court Board, where she served as judge. She later joined the Mock Trial Board after winning the first Cooley Law virtual Mock trial Competition. As a member of the Executive Board of the </w:t>
      </w:r>
      <w:r w:rsidRPr="00C92218">
        <w:rPr>
          <w:rFonts w:ascii="Open Sans" w:eastAsia="Times New Roman" w:hAnsi="Open Sans" w:cs="Open Sans"/>
          <w:i/>
          <w:iCs/>
          <w:color w:val="000000"/>
          <w:sz w:val="21"/>
          <w:szCs w:val="21"/>
        </w:rPr>
        <w:t>Cooley Law Review</w:t>
      </w:r>
      <w:r w:rsidRPr="00C92218">
        <w:rPr>
          <w:rFonts w:ascii="Open Sans" w:eastAsia="Times New Roman" w:hAnsi="Open Sans" w:cs="Open Sans"/>
          <w:color w:val="000000"/>
          <w:sz w:val="21"/>
          <w:szCs w:val="21"/>
        </w:rPr>
        <w:t xml:space="preserve">, she served as a business editor of the law journal. As a representative of third-year law students, she served as a senator of the Cooley Law School Student Bar Association and was elected Chairwoman of the Cooley Law School Bar Passage Committee. As an outspoken member of the Law School Society and advocate for better legal reforms, she was a recipient of the Cooley Law School Leadership Award. While working at Information Systems Laboratories, she handled projects related to corporate organization, retirement law, securities law, corporate governance, employee benefits, and human capital. She also authored a law review article on a topic related to civil rights law that is currently in the process of publication. She served, by invitation, as a moot court judge for the Van </w:t>
      </w:r>
      <w:proofErr w:type="spellStart"/>
      <w:r w:rsidRPr="00C92218">
        <w:rPr>
          <w:rFonts w:ascii="Open Sans" w:eastAsia="Times New Roman" w:hAnsi="Open Sans" w:cs="Open Sans"/>
          <w:color w:val="000000"/>
          <w:sz w:val="21"/>
          <w:szCs w:val="21"/>
        </w:rPr>
        <w:t>Vleek</w:t>
      </w:r>
      <w:proofErr w:type="spellEnd"/>
      <w:r w:rsidRPr="00C92218">
        <w:rPr>
          <w:rFonts w:ascii="Open Sans" w:eastAsia="Times New Roman" w:hAnsi="Open Sans" w:cs="Open Sans"/>
          <w:color w:val="000000"/>
          <w:sz w:val="21"/>
          <w:szCs w:val="21"/>
        </w:rPr>
        <w:t xml:space="preserve"> Constitutional Law Competition at George Washington University Law School. Before joining the law school, for several years she worked as an assistant to D.C. Senator Paul Strauss. She is currently a member of the American Inn of Court, where she serves as an associate of inn. </w:t>
      </w:r>
    </w:p>
    <w:p w14:paraId="6C209FF9" w14:textId="77777777" w:rsidR="00C92218" w:rsidRPr="00C92218" w:rsidRDefault="00C92218" w:rsidP="00C92218">
      <w:pPr>
        <w:spacing w:before="240"/>
        <w:rPr>
          <w:rFonts w:ascii="Open Sans" w:hAnsi="Open Sans" w:cs="Open Sans"/>
          <w:sz w:val="21"/>
          <w:szCs w:val="21"/>
        </w:rPr>
      </w:pPr>
      <w:r w:rsidRPr="00C92218">
        <w:rPr>
          <w:rFonts w:ascii="Open Sans" w:hAnsi="Open Sans" w:cs="Open Sans"/>
          <w:b/>
          <w:color w:val="000000"/>
          <w:sz w:val="21"/>
          <w:szCs w:val="21"/>
        </w:rPr>
        <w:t xml:space="preserve">Stuart S. Levy </w:t>
      </w:r>
      <w:r w:rsidRPr="00C92218">
        <w:rPr>
          <w:rFonts w:ascii="Open Sans" w:hAnsi="Open Sans" w:cs="Open Sans"/>
          <w:color w:val="000000"/>
          <w:sz w:val="21"/>
          <w:szCs w:val="21"/>
        </w:rPr>
        <w:t xml:space="preserve">is a retired administrative patent </w:t>
      </w:r>
      <w:r w:rsidRPr="00C92218">
        <w:rPr>
          <w:rFonts w:ascii="Open Sans" w:hAnsi="Open Sans" w:cs="Open Sans"/>
          <w:sz w:val="21"/>
          <w:szCs w:val="21"/>
        </w:rPr>
        <w:t>j</w:t>
      </w:r>
      <w:r w:rsidRPr="00C92218">
        <w:rPr>
          <w:rFonts w:ascii="Open Sans" w:hAnsi="Open Sans" w:cs="Open Sans"/>
          <w:color w:val="000000"/>
          <w:sz w:val="21"/>
          <w:szCs w:val="21"/>
        </w:rPr>
        <w:t xml:space="preserve">udge and is principal of the Law Firm of Stuart S. Levy. From 2014–2020 Judge Levy served a six-year term on both the executive committee and board of directors of the George Mason Research Foundation. </w:t>
      </w:r>
      <w:r w:rsidRPr="00C92218">
        <w:rPr>
          <w:rFonts w:ascii="Open Sans" w:hAnsi="Open Sans" w:cs="Open Sans"/>
          <w:sz w:val="21"/>
          <w:szCs w:val="21"/>
        </w:rPr>
        <w:t xml:space="preserve">Judge Levy is a member of the </w:t>
      </w:r>
      <w:r w:rsidRPr="00C92218">
        <w:rPr>
          <w:rFonts w:ascii="Open Sans" w:hAnsi="Open Sans" w:cs="Open Sans"/>
          <w:color w:val="000000"/>
          <w:sz w:val="21"/>
          <w:szCs w:val="21"/>
        </w:rPr>
        <w:t xml:space="preserve">board of directors of the external advisory board of the Grove School of Engineering at City College of New York. He </w:t>
      </w:r>
      <w:r w:rsidRPr="00C92218">
        <w:rPr>
          <w:rFonts w:ascii="Open Sans" w:hAnsi="Open Sans" w:cs="Open Sans"/>
          <w:sz w:val="21"/>
          <w:szCs w:val="21"/>
        </w:rPr>
        <w:t xml:space="preserve">also presently serves as a member of both the </w:t>
      </w:r>
      <w:r w:rsidRPr="00C92218">
        <w:rPr>
          <w:rFonts w:ascii="Open Sans" w:hAnsi="Open Sans" w:cs="Open Sans"/>
          <w:color w:val="000000"/>
          <w:sz w:val="21"/>
          <w:szCs w:val="21"/>
        </w:rPr>
        <w:t>board of directors</w:t>
      </w:r>
      <w:r w:rsidRPr="00C92218">
        <w:rPr>
          <w:rFonts w:ascii="Open Sans" w:hAnsi="Open Sans" w:cs="Open Sans"/>
          <w:sz w:val="21"/>
          <w:szCs w:val="21"/>
        </w:rPr>
        <w:t xml:space="preserve"> of Environmental Health Diagnostics Corporation and on the board of directors of </w:t>
      </w:r>
      <w:proofErr w:type="spellStart"/>
      <w:r w:rsidRPr="00C92218">
        <w:rPr>
          <w:rFonts w:ascii="Open Sans" w:hAnsi="Open Sans" w:cs="Open Sans"/>
          <w:sz w:val="21"/>
          <w:szCs w:val="21"/>
        </w:rPr>
        <w:t>Neuropas</w:t>
      </w:r>
      <w:proofErr w:type="spellEnd"/>
      <w:r w:rsidRPr="00C92218">
        <w:rPr>
          <w:rFonts w:ascii="Open Sans" w:hAnsi="Open Sans" w:cs="Open Sans"/>
          <w:sz w:val="21"/>
          <w:szCs w:val="21"/>
        </w:rPr>
        <w:t xml:space="preserve">-Global. </w:t>
      </w:r>
      <w:r w:rsidRPr="00C92218">
        <w:rPr>
          <w:rFonts w:ascii="Open Sans" w:hAnsi="Open Sans" w:cs="Open Sans"/>
          <w:color w:val="000000"/>
          <w:sz w:val="21"/>
          <w:szCs w:val="21"/>
        </w:rPr>
        <w:t>The focus of his legal practice is serving as a specialist in patent prosecution. He brings more than 4</w:t>
      </w:r>
      <w:r w:rsidRPr="00C92218">
        <w:rPr>
          <w:rFonts w:ascii="Open Sans" w:hAnsi="Open Sans" w:cs="Open Sans"/>
          <w:sz w:val="21"/>
          <w:szCs w:val="21"/>
        </w:rPr>
        <w:t>9</w:t>
      </w:r>
      <w:r w:rsidRPr="00C92218">
        <w:rPr>
          <w:rFonts w:ascii="Open Sans" w:hAnsi="Open Sans" w:cs="Open Sans"/>
          <w:color w:val="000000"/>
          <w:sz w:val="21"/>
          <w:szCs w:val="21"/>
        </w:rPr>
        <w:t xml:space="preserve"> years of experience in ex </w:t>
      </w:r>
      <w:proofErr w:type="spellStart"/>
      <w:r w:rsidRPr="00C92218">
        <w:rPr>
          <w:rFonts w:ascii="Open Sans" w:hAnsi="Open Sans" w:cs="Open Sans"/>
          <w:color w:val="000000"/>
          <w:sz w:val="21"/>
          <w:szCs w:val="21"/>
        </w:rPr>
        <w:t>parte</w:t>
      </w:r>
      <w:proofErr w:type="spellEnd"/>
      <w:r w:rsidRPr="00C92218">
        <w:rPr>
          <w:rFonts w:ascii="Open Sans" w:hAnsi="Open Sans" w:cs="Open Sans"/>
          <w:i/>
          <w:color w:val="000000"/>
          <w:sz w:val="21"/>
          <w:szCs w:val="21"/>
        </w:rPr>
        <w:t xml:space="preserve"> </w:t>
      </w:r>
      <w:r w:rsidRPr="00C92218">
        <w:rPr>
          <w:rFonts w:ascii="Open Sans" w:hAnsi="Open Sans" w:cs="Open Sans"/>
          <w:color w:val="000000"/>
          <w:sz w:val="21"/>
          <w:szCs w:val="21"/>
        </w:rPr>
        <w:t xml:space="preserve">proceedings relative to his 35-year tenure at the U.S. Patent and Trademark Office (USPTO). </w:t>
      </w:r>
      <w:r w:rsidRPr="00C92218">
        <w:rPr>
          <w:rFonts w:ascii="Open Sans" w:hAnsi="Open Sans" w:cs="Open Sans"/>
          <w:sz w:val="21"/>
          <w:szCs w:val="21"/>
        </w:rPr>
        <w:t xml:space="preserve">During his tenure as an </w:t>
      </w:r>
      <w:r w:rsidRPr="00C92218">
        <w:rPr>
          <w:rFonts w:ascii="Open Sans" w:hAnsi="Open Sans" w:cs="Open Sans"/>
          <w:color w:val="000000"/>
          <w:sz w:val="21"/>
          <w:szCs w:val="21"/>
        </w:rPr>
        <w:t xml:space="preserve">administrative patent judge, he </w:t>
      </w:r>
      <w:r w:rsidRPr="00C92218">
        <w:rPr>
          <w:rFonts w:ascii="Open Sans" w:hAnsi="Open Sans" w:cs="Open Sans"/>
          <w:sz w:val="21"/>
          <w:szCs w:val="21"/>
        </w:rPr>
        <w:t>presided over more than 2,000</w:t>
      </w:r>
      <w:r w:rsidRPr="00C92218">
        <w:rPr>
          <w:rFonts w:ascii="Open Sans" w:hAnsi="Open Sans" w:cs="Open Sans"/>
          <w:color w:val="000000"/>
          <w:sz w:val="21"/>
          <w:szCs w:val="21"/>
        </w:rPr>
        <w:t xml:space="preserve"> appeals, </w:t>
      </w:r>
      <w:r w:rsidRPr="00C92218">
        <w:rPr>
          <w:rFonts w:ascii="Open Sans" w:hAnsi="Open Sans" w:cs="Open Sans"/>
          <w:sz w:val="21"/>
          <w:szCs w:val="21"/>
        </w:rPr>
        <w:t>almost all involving</w:t>
      </w:r>
      <w:r w:rsidRPr="00C92218">
        <w:rPr>
          <w:rFonts w:ascii="Open Sans" w:hAnsi="Open Sans" w:cs="Open Sans"/>
          <w:color w:val="000000"/>
          <w:sz w:val="21"/>
          <w:szCs w:val="21"/>
        </w:rPr>
        <w:t xml:space="preserve"> electrical, computer,</w:t>
      </w:r>
      <w:r w:rsidRPr="00C92218">
        <w:rPr>
          <w:rFonts w:ascii="Open Sans" w:hAnsi="Open Sans" w:cs="Open Sans"/>
          <w:sz w:val="21"/>
          <w:szCs w:val="21"/>
        </w:rPr>
        <w:t xml:space="preserve"> and</w:t>
      </w:r>
      <w:r w:rsidRPr="00C92218">
        <w:rPr>
          <w:rFonts w:ascii="Open Sans" w:hAnsi="Open Sans" w:cs="Open Sans"/>
          <w:color w:val="000000"/>
          <w:sz w:val="21"/>
          <w:szCs w:val="21"/>
        </w:rPr>
        <w:t xml:space="preserve"> business method</w:t>
      </w:r>
      <w:r w:rsidRPr="00C92218">
        <w:rPr>
          <w:rFonts w:ascii="Open Sans" w:hAnsi="Open Sans" w:cs="Open Sans"/>
          <w:sz w:val="21"/>
          <w:szCs w:val="21"/>
        </w:rPr>
        <w:t xml:space="preserve"> cases</w:t>
      </w:r>
      <w:r w:rsidRPr="00C92218">
        <w:rPr>
          <w:rFonts w:ascii="Open Sans" w:hAnsi="Open Sans" w:cs="Open Sans"/>
          <w:color w:val="000000"/>
          <w:sz w:val="21"/>
          <w:szCs w:val="21"/>
        </w:rPr>
        <w:t xml:space="preserve"> in three-judge panels. Prior to his appointment to the Board of Patent Appeals and Interferences, now called the Patent Trial and Appeal Board, Judge Levy was involved in a number of high-profile projects for the USPTO and served as vice </w:t>
      </w:r>
      <w:r w:rsidRPr="00C92218">
        <w:rPr>
          <w:rFonts w:ascii="Open Sans" w:hAnsi="Open Sans" w:cs="Open Sans"/>
          <w:sz w:val="21"/>
          <w:szCs w:val="21"/>
        </w:rPr>
        <w:t>c</w:t>
      </w:r>
      <w:r w:rsidRPr="00C92218">
        <w:rPr>
          <w:rFonts w:ascii="Open Sans" w:hAnsi="Open Sans" w:cs="Open Sans"/>
          <w:color w:val="000000"/>
          <w:sz w:val="21"/>
          <w:szCs w:val="21"/>
        </w:rPr>
        <w:t xml:space="preserve">hair of the Supervisory Patent Examiners Classifiers Organization. Most notable among his projects were his roles as </w:t>
      </w:r>
      <w:r w:rsidRPr="00C92218">
        <w:rPr>
          <w:rFonts w:ascii="Open Sans" w:hAnsi="Open Sans" w:cs="Open Sans"/>
          <w:sz w:val="21"/>
          <w:szCs w:val="21"/>
        </w:rPr>
        <w:t>p</w:t>
      </w:r>
      <w:r w:rsidRPr="00C92218">
        <w:rPr>
          <w:rFonts w:ascii="Open Sans" w:hAnsi="Open Sans" w:cs="Open Sans"/>
          <w:color w:val="000000"/>
          <w:sz w:val="21"/>
          <w:szCs w:val="21"/>
        </w:rPr>
        <w:t xml:space="preserve">roject </w:t>
      </w:r>
      <w:r w:rsidRPr="00C92218">
        <w:rPr>
          <w:rFonts w:ascii="Open Sans" w:hAnsi="Open Sans" w:cs="Open Sans"/>
          <w:sz w:val="21"/>
          <w:szCs w:val="21"/>
        </w:rPr>
        <w:t>l</w:t>
      </w:r>
      <w:r w:rsidRPr="00C92218">
        <w:rPr>
          <w:rFonts w:ascii="Open Sans" w:hAnsi="Open Sans" w:cs="Open Sans"/>
          <w:color w:val="000000"/>
          <w:sz w:val="21"/>
          <w:szCs w:val="21"/>
        </w:rPr>
        <w:t xml:space="preserve">eader for the creation of the Patent Assistance Center; and as chair of the approximately 80-member MPEP Revision Committee, in which 18 teams and several special topic committees provided a five-year, comprehensive revision of the </w:t>
      </w:r>
      <w:r w:rsidRPr="00C92218">
        <w:rPr>
          <w:rFonts w:ascii="Open Sans" w:hAnsi="Open Sans" w:cs="Open Sans"/>
          <w:i/>
          <w:color w:val="000000"/>
          <w:sz w:val="21"/>
          <w:szCs w:val="21"/>
        </w:rPr>
        <w:t>Manual of</w:t>
      </w:r>
      <w:r w:rsidRPr="00C92218">
        <w:rPr>
          <w:rFonts w:ascii="Open Sans" w:hAnsi="Open Sans" w:cs="Open Sans"/>
          <w:color w:val="000000"/>
          <w:sz w:val="21"/>
          <w:szCs w:val="21"/>
        </w:rPr>
        <w:t xml:space="preserve"> </w:t>
      </w:r>
      <w:r w:rsidRPr="00C92218">
        <w:rPr>
          <w:rFonts w:ascii="Open Sans" w:hAnsi="Open Sans" w:cs="Open Sans"/>
          <w:i/>
          <w:color w:val="000000"/>
          <w:sz w:val="21"/>
          <w:szCs w:val="21"/>
        </w:rPr>
        <w:t>Patent Examining Procedure</w:t>
      </w:r>
      <w:r w:rsidRPr="00C92218">
        <w:rPr>
          <w:rFonts w:ascii="Open Sans" w:hAnsi="Open Sans" w:cs="Open Sans"/>
          <w:color w:val="000000"/>
          <w:sz w:val="21"/>
          <w:szCs w:val="21"/>
        </w:rPr>
        <w:t xml:space="preserve">. Judge Levy received his J.D. from the George Mason University School of Law (top 15 percent of class) and his bachelor’s degree in electrical engineering from the City College of New York. He also received a certificate in advanced public management from the Maxwell School of Syracuse University as part of the USPTO’s Maxwell Program. Judge Levy is admitted to the Virginia State Bar, the Michigan State Bar, the District of Columbia Bar, and the Iowa Bar. In addition, he has been featured in more than a dozen Bloomberg Law on-demand videos involving patent law, practice, and procedure. </w:t>
      </w:r>
    </w:p>
    <w:p w14:paraId="0E75453B" w14:textId="42215AD9" w:rsidR="00760F1F" w:rsidRPr="00760F1F" w:rsidRDefault="00760F1F" w:rsidP="00760F1F">
      <w:pPr>
        <w:shd w:val="clear" w:color="auto" w:fill="FFFFFF"/>
        <w:spacing w:line="240" w:lineRule="auto"/>
        <w:rPr>
          <w:rFonts w:ascii="Open Sans" w:eastAsia="Times New Roman" w:hAnsi="Open Sans" w:cs="Open Sans"/>
          <w:color w:val="FF0000"/>
          <w:sz w:val="21"/>
          <w:szCs w:val="21"/>
        </w:rPr>
      </w:pPr>
    </w:p>
    <w:p w14:paraId="43EDB3D0"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Michael J. Mauriel</w:t>
      </w:r>
      <w:r w:rsidRPr="00760F1F">
        <w:rPr>
          <w:rFonts w:ascii="Open Sans" w:eastAsia="Times New Roman" w:hAnsi="Open Sans" w:cs="Open Sans"/>
          <w:color w:val="000000"/>
          <w:sz w:val="21"/>
          <w:szCs w:val="21"/>
        </w:rPr>
        <w:t xml:space="preserve"> is a co-founder and partner at Mauriel </w:t>
      </w:r>
      <w:proofErr w:type="spellStart"/>
      <w:r w:rsidRPr="00760F1F">
        <w:rPr>
          <w:rFonts w:ascii="Open Sans" w:eastAsia="Times New Roman" w:hAnsi="Open Sans" w:cs="Open Sans"/>
          <w:color w:val="000000"/>
          <w:sz w:val="21"/>
          <w:szCs w:val="21"/>
        </w:rPr>
        <w:t>Kapouytian</w:t>
      </w:r>
      <w:proofErr w:type="spellEnd"/>
      <w:r w:rsidRPr="00760F1F">
        <w:rPr>
          <w:rFonts w:ascii="Open Sans" w:eastAsia="Times New Roman" w:hAnsi="Open Sans" w:cs="Open Sans"/>
          <w:color w:val="000000"/>
          <w:sz w:val="21"/>
          <w:szCs w:val="21"/>
        </w:rPr>
        <w:t xml:space="preserve"> Woods LLP in New York City. For several years he was an associate in Morrison &amp; Foerster's electronics, software, and telecommunications patent group. He began his patent career as a law clerk to the Hon. Daniel M. Friedman at the U.S. Court of Appeals for the Federal Circuit. He received his J.D., high honors and Order of the Coif, from Duke University in 1997, and an M.S.E.E. from Duke University, also in 1997. Mr. Mauriel served as an editor of the </w:t>
      </w:r>
      <w:r w:rsidRPr="00760F1F">
        <w:rPr>
          <w:rFonts w:ascii="Open Sans" w:eastAsia="Times New Roman" w:hAnsi="Open Sans" w:cs="Open Sans"/>
          <w:i/>
          <w:iCs/>
          <w:color w:val="000000"/>
          <w:sz w:val="21"/>
          <w:szCs w:val="21"/>
        </w:rPr>
        <w:t>Duke Law Journal</w:t>
      </w:r>
      <w:r w:rsidRPr="00760F1F">
        <w:rPr>
          <w:rFonts w:ascii="Open Sans" w:eastAsia="Times New Roman" w:hAnsi="Open Sans" w:cs="Open Sans"/>
          <w:color w:val="000000"/>
          <w:sz w:val="21"/>
          <w:szCs w:val="21"/>
        </w:rPr>
        <w:t xml:space="preserve">. His practice includes a variety of patent prosecution, analysis, and litigation work in various industries including integrated circuit design, mobile devices, interactive media, medical information management, medical imaging, computer vision, telephony, networking, microwave guides, digital displays, photonic devices, bioinformatics, scientific instruments, and alternative energy. He has represented clients in high-stakes patent negotiations, litigations, and U.S. Patent and Trademark Office post-grant proceedings, including reexamination and inter </w:t>
      </w:r>
      <w:proofErr w:type="spellStart"/>
      <w:r w:rsidRPr="00760F1F">
        <w:rPr>
          <w:rFonts w:ascii="Open Sans" w:eastAsia="Times New Roman" w:hAnsi="Open Sans" w:cs="Open Sans"/>
          <w:color w:val="000000"/>
          <w:sz w:val="21"/>
          <w:szCs w:val="21"/>
        </w:rPr>
        <w:t>partes</w:t>
      </w:r>
      <w:proofErr w:type="spellEnd"/>
      <w:r w:rsidRPr="00760F1F">
        <w:rPr>
          <w:rFonts w:ascii="Open Sans" w:eastAsia="Times New Roman" w:hAnsi="Open Sans" w:cs="Open Sans"/>
          <w:color w:val="000000"/>
          <w:sz w:val="21"/>
          <w:szCs w:val="21"/>
        </w:rPr>
        <w:t xml:space="preserve"> review. He has also helped clients manage and monetize their patent portfolios. He has lectured on a variety of U.S. patent law issues, including portfolio management and claim interpretation.</w:t>
      </w:r>
    </w:p>
    <w:p w14:paraId="11180211"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Paula E. Miller </w:t>
      </w:r>
      <w:r w:rsidRPr="00760F1F">
        <w:rPr>
          <w:rFonts w:ascii="Open Sans" w:eastAsia="Times New Roman" w:hAnsi="Open Sans" w:cs="Open Sans"/>
          <w:color w:val="000000"/>
          <w:sz w:val="21"/>
          <w:szCs w:val="21"/>
        </w:rPr>
        <w:t xml:space="preserve">is a registered patent attorney and associate with Finnegan, Henderson, </w:t>
      </w:r>
      <w:proofErr w:type="spellStart"/>
      <w:r w:rsidRPr="00760F1F">
        <w:rPr>
          <w:rFonts w:ascii="Open Sans" w:eastAsia="Times New Roman" w:hAnsi="Open Sans" w:cs="Open Sans"/>
          <w:color w:val="000000"/>
          <w:sz w:val="21"/>
          <w:szCs w:val="21"/>
        </w:rPr>
        <w:t>Farabow</w:t>
      </w:r>
      <w:proofErr w:type="spellEnd"/>
      <w:r w:rsidRPr="00760F1F">
        <w:rPr>
          <w:rFonts w:ascii="Open Sans" w:eastAsia="Times New Roman" w:hAnsi="Open Sans" w:cs="Open Sans"/>
          <w:color w:val="000000"/>
          <w:sz w:val="21"/>
          <w:szCs w:val="21"/>
        </w:rPr>
        <w:t>, Garrett &amp; Dunner, LLP, in Washington, D.C. Ms. Miller focuses her practice on several areas of patent law, including patent litigation, patent prosecution, and proceedings before the U.S. Patent and Trademark Office, with an emphasis on patents related to medical imaging, medical devices, fuel cells, computer software, and electronics. She received a B.S. in Biomedical Engineering from Brown University and a J.D. from Boston University. Ms. Miller is admitted to practice law in Massachusetts and Washington, D.C.</w:t>
      </w:r>
    </w:p>
    <w:p w14:paraId="6113EEEF"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Kenneth Nigon</w:t>
      </w:r>
      <w:r w:rsidRPr="00760F1F">
        <w:rPr>
          <w:rFonts w:ascii="Open Sans" w:eastAsia="Times New Roman" w:hAnsi="Open Sans" w:cs="Open Sans"/>
          <w:color w:val="000000"/>
          <w:sz w:val="21"/>
          <w:szCs w:val="21"/>
        </w:rPr>
        <w:t xml:space="preserve"> has been an IP lawyer for 34 years and is currently with the firm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&amp;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xml:space="preserve">, P.A. He earned his B.S. in Electrical Engineering from the University of Notre Dame, his M.S. in Electrical Engineering/Computer Engineering from Stanford University, and his J.D. from Temple University. Before entering the legal profession, he worked for nine years as a systems programmer. He has served as president of the Philadelphia Intellectual Property Law Association, chair of the American Intellectual Property Law Association (AIPLA) Electronic and Computer Law Committee, co-vice chair of the AIPLA Professional Programs Committee, chair of the Patent Law Committee, vice chair of the AIPLA Committee on Legislation, and Treasurer of AIPLA. He is currently chair of the AIPLA Patent Relations With the USPTO Committee. Mr. Nigon is co-chair and a lecturer at the annual Advanced Patent Prosecution Workshop presented by the </w:t>
      </w:r>
      <w:proofErr w:type="spellStart"/>
      <w:r w:rsidRPr="00760F1F">
        <w:rPr>
          <w:rFonts w:ascii="Open Sans" w:eastAsia="Times New Roman" w:hAnsi="Open Sans" w:cs="Open Sans"/>
          <w:color w:val="000000"/>
          <w:sz w:val="21"/>
          <w:szCs w:val="21"/>
        </w:rPr>
        <w:t>Practising</w:t>
      </w:r>
      <w:proofErr w:type="spellEnd"/>
      <w:r w:rsidRPr="00760F1F">
        <w:rPr>
          <w:rFonts w:ascii="Open Sans" w:eastAsia="Times New Roman" w:hAnsi="Open Sans" w:cs="Open Sans"/>
          <w:color w:val="000000"/>
          <w:sz w:val="21"/>
          <w:szCs w:val="21"/>
        </w:rPr>
        <w:t xml:space="preserve"> Law Institute (PLI). He is listed in Chambers &amp; Partners </w:t>
      </w:r>
      <w:r w:rsidRPr="00760F1F">
        <w:rPr>
          <w:rFonts w:ascii="Open Sans" w:eastAsia="Times New Roman" w:hAnsi="Open Sans" w:cs="Open Sans"/>
          <w:i/>
          <w:iCs/>
          <w:color w:val="000000"/>
          <w:sz w:val="21"/>
          <w:szCs w:val="21"/>
        </w:rPr>
        <w:t>America's Leading Lawyers for Business</w:t>
      </w:r>
      <w:r w:rsidRPr="00760F1F">
        <w:rPr>
          <w:rFonts w:ascii="Open Sans" w:eastAsia="Times New Roman" w:hAnsi="Open Sans" w:cs="Open Sans"/>
          <w:color w:val="000000"/>
          <w:sz w:val="21"/>
          <w:szCs w:val="21"/>
        </w:rPr>
        <w:t> in The Best Lawyers in America and in Pennsylvania Super Lawyers.</w:t>
      </w:r>
    </w:p>
    <w:p w14:paraId="54C23FD5" w14:textId="4DCB2284"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Andrew A. Noble </w:t>
      </w:r>
      <w:r w:rsidRPr="00760F1F">
        <w:rPr>
          <w:rFonts w:ascii="Open Sans" w:eastAsia="Times New Roman" w:hAnsi="Open Sans" w:cs="Open Sans"/>
          <w:color w:val="000000"/>
          <w:sz w:val="21"/>
          <w:szCs w:val="21"/>
        </w:rPr>
        <w:t>is</w:t>
      </w:r>
      <w:r w:rsidR="00CF33FC">
        <w:rPr>
          <w:rFonts w:ascii="Open Sans" w:eastAsia="Times New Roman" w:hAnsi="Open Sans" w:cs="Open Sans"/>
          <w:color w:val="000000"/>
          <w:sz w:val="21"/>
          <w:szCs w:val="21"/>
        </w:rPr>
        <w:t xml:space="preserve"> </w:t>
      </w:r>
      <w:r w:rsidRPr="00760F1F">
        <w:rPr>
          <w:rFonts w:ascii="Open Sans" w:eastAsia="Times New Roman" w:hAnsi="Open Sans" w:cs="Open Sans"/>
          <w:color w:val="000000"/>
          <w:sz w:val="21"/>
          <w:szCs w:val="21"/>
        </w:rPr>
        <w:t xml:space="preserve">Of Counsel at Mauriel </w:t>
      </w:r>
      <w:proofErr w:type="spellStart"/>
      <w:r w:rsidRPr="00760F1F">
        <w:rPr>
          <w:rFonts w:ascii="Open Sans" w:eastAsia="Times New Roman" w:hAnsi="Open Sans" w:cs="Open Sans"/>
          <w:color w:val="000000"/>
          <w:sz w:val="21"/>
          <w:szCs w:val="21"/>
        </w:rPr>
        <w:t>Kapouytian</w:t>
      </w:r>
      <w:proofErr w:type="spellEnd"/>
      <w:r w:rsidRPr="00760F1F">
        <w:rPr>
          <w:rFonts w:ascii="Open Sans" w:eastAsia="Times New Roman" w:hAnsi="Open Sans" w:cs="Open Sans"/>
          <w:color w:val="000000"/>
          <w:sz w:val="21"/>
          <w:szCs w:val="21"/>
        </w:rPr>
        <w:t xml:space="preserve"> Woods LLP in New York City. He previously was an associate in Willkie Farr &amp; Gallagher's patent litigation group and in DLA Piper's intellectual property practice group. He began his career in the patent practice group at Troutman Sanders. He received his J.D. from Columbia Law School in 1999 and a Bachelor of Electrical Engineering from the Georgia Institute of Technology in 1996. His practice includes patent prosecution in various industries, including telecommunication systems, integrated circuit design, computer image recognition, Web-based advertising, and alternative energy systems. He has represented clients in high-stakes patent litigations from inception through </w:t>
      </w:r>
      <w:r w:rsidRPr="00760F1F">
        <w:rPr>
          <w:rFonts w:ascii="Open Sans" w:eastAsia="Times New Roman" w:hAnsi="Open Sans" w:cs="Open Sans"/>
          <w:color w:val="000000"/>
          <w:sz w:val="21"/>
          <w:szCs w:val="21"/>
        </w:rPr>
        <w:lastRenderedPageBreak/>
        <w:t xml:space="preserve">trial, and in U.S. Patent and Trademark Office post-grant proceedings, including ex </w:t>
      </w:r>
      <w:proofErr w:type="spellStart"/>
      <w:r w:rsidRPr="00760F1F">
        <w:rPr>
          <w:rFonts w:ascii="Open Sans" w:eastAsia="Times New Roman" w:hAnsi="Open Sans" w:cs="Open Sans"/>
          <w:color w:val="000000"/>
          <w:sz w:val="21"/>
          <w:szCs w:val="21"/>
        </w:rPr>
        <w:t>parte</w:t>
      </w:r>
      <w:proofErr w:type="spellEnd"/>
      <w:r w:rsidRPr="00760F1F">
        <w:rPr>
          <w:rFonts w:ascii="Open Sans" w:eastAsia="Times New Roman" w:hAnsi="Open Sans" w:cs="Open Sans"/>
          <w:color w:val="000000"/>
          <w:sz w:val="21"/>
          <w:szCs w:val="21"/>
        </w:rPr>
        <w:t xml:space="preserve"> reexaminations. He has also advised on intellectual property aspects of corporate transactions, including merger and acquisition deals.</w:t>
      </w:r>
    </w:p>
    <w:p w14:paraId="3B17B5A1"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Rick D. Nydegger</w:t>
      </w:r>
      <w:r w:rsidRPr="00760F1F">
        <w:rPr>
          <w:rFonts w:ascii="Open Sans" w:eastAsia="Times New Roman" w:hAnsi="Open Sans" w:cs="Open Sans"/>
          <w:color w:val="000000"/>
          <w:sz w:val="21"/>
          <w:szCs w:val="21"/>
        </w:rPr>
        <w:t> is a founding shareholder of Workman Nydegger in Salt Lake City. He has served as an adjunct professor at the University of Utah's S.J. Quinney Law School and was recognized by the law school as an honorary alumnus in 2004. He has also served on the adjunct faculty of Brigham Young University's J. Reuben Clark Law School, where he helped to expand the school's intellectual property curriculum. In 2003 he was recognized as an honorary member of the Order of the Coif and was also recognized as the Brigham Young University Law School's Honored Alumnus of the Year. Mr. Nydegger has worked closely with the U.S. Patent and Trademark Office (USPTO) in the development of several important policy initiatives over the years. He assisted USPTO personnel with the drafting of several widely used Guidelines adopted by the USPTO for the use of its patent examining corps when conducting examination of software-related inventions and functional claims. In July 2003 he was appointed by the secretary of the U.S. Department of Commerce to a three-year term as chair of the Patent Public Advisory Committee, which was created by statute in 1999 to advise the USPTO on matters concerning the policies, goals, performance, budget, and user fees of the USPTO with respect to patents. He was counsel of record and co-author of the American Intellectual Property Law Association's (AIPLA's) amicus brief in </w:t>
      </w:r>
      <w:r w:rsidRPr="00760F1F">
        <w:rPr>
          <w:rFonts w:ascii="Open Sans" w:eastAsia="Times New Roman" w:hAnsi="Open Sans" w:cs="Open Sans"/>
          <w:i/>
          <w:iCs/>
          <w:color w:val="000000"/>
          <w:sz w:val="21"/>
          <w:szCs w:val="21"/>
        </w:rPr>
        <w:t xml:space="preserve">Metro-Goldwyn-Mayer Studios Inc. v. </w:t>
      </w:r>
      <w:proofErr w:type="spellStart"/>
      <w:r w:rsidRPr="00760F1F">
        <w:rPr>
          <w:rFonts w:ascii="Open Sans" w:eastAsia="Times New Roman" w:hAnsi="Open Sans" w:cs="Open Sans"/>
          <w:i/>
          <w:iCs/>
          <w:color w:val="000000"/>
          <w:sz w:val="21"/>
          <w:szCs w:val="21"/>
        </w:rPr>
        <w:t>Grokster</w:t>
      </w:r>
      <w:proofErr w:type="spellEnd"/>
      <w:r w:rsidRPr="00760F1F">
        <w:rPr>
          <w:rFonts w:ascii="Open Sans" w:eastAsia="Times New Roman" w:hAnsi="Open Sans" w:cs="Open Sans"/>
          <w:i/>
          <w:iCs/>
          <w:color w:val="000000"/>
          <w:sz w:val="21"/>
          <w:szCs w:val="21"/>
        </w:rPr>
        <w:t>, Ltd.</w:t>
      </w:r>
      <w:r w:rsidRPr="00760F1F">
        <w:rPr>
          <w:rFonts w:ascii="Open Sans" w:eastAsia="Times New Roman" w:hAnsi="Open Sans" w:cs="Open Sans"/>
          <w:color w:val="000000"/>
          <w:sz w:val="21"/>
          <w:szCs w:val="21"/>
        </w:rPr>
        <w:t>, </w:t>
      </w:r>
      <w:hyperlink r:id="rId10" w:anchor="jcite" w:history="1">
        <w:r w:rsidRPr="00760F1F">
          <w:rPr>
            <w:rFonts w:ascii="Open Sans" w:eastAsia="Times New Roman" w:hAnsi="Open Sans" w:cs="Open Sans"/>
            <w:b/>
            <w:bCs/>
            <w:color w:val="225379"/>
            <w:sz w:val="21"/>
            <w:szCs w:val="21"/>
          </w:rPr>
          <w:t>125 S. Ct. 2764</w:t>
        </w:r>
      </w:hyperlink>
      <w:r w:rsidRPr="00760F1F">
        <w:rPr>
          <w:rFonts w:ascii="Open Sans" w:eastAsia="Times New Roman" w:hAnsi="Open Sans" w:cs="Open Sans"/>
          <w:color w:val="000000"/>
          <w:sz w:val="21"/>
          <w:szCs w:val="21"/>
        </w:rPr>
        <w:t> (2005). He was the principal author of AIPLA's response to the Commissioner's Request for Comments on Computer-Related Inventions (1994), its amicus brief in </w:t>
      </w:r>
      <w:r w:rsidRPr="00760F1F">
        <w:rPr>
          <w:rFonts w:ascii="Open Sans" w:eastAsia="Times New Roman" w:hAnsi="Open Sans" w:cs="Open Sans"/>
          <w:i/>
          <w:iCs/>
          <w:color w:val="000000"/>
          <w:sz w:val="21"/>
          <w:szCs w:val="21"/>
        </w:rPr>
        <w:t>In re Beauregard</w:t>
      </w:r>
      <w:r w:rsidRPr="00760F1F">
        <w:rPr>
          <w:rFonts w:ascii="Open Sans" w:eastAsia="Times New Roman" w:hAnsi="Open Sans" w:cs="Open Sans"/>
          <w:color w:val="000000"/>
          <w:sz w:val="21"/>
          <w:szCs w:val="21"/>
        </w:rPr>
        <w:t>, </w:t>
      </w:r>
      <w:hyperlink r:id="rId11" w:anchor="jcite" w:history="1">
        <w:r w:rsidRPr="00760F1F">
          <w:rPr>
            <w:rFonts w:ascii="Open Sans" w:eastAsia="Times New Roman" w:hAnsi="Open Sans" w:cs="Open Sans"/>
            <w:b/>
            <w:bCs/>
            <w:color w:val="225379"/>
            <w:sz w:val="21"/>
            <w:szCs w:val="21"/>
          </w:rPr>
          <w:t>53 F.3d 1583</w:t>
        </w:r>
      </w:hyperlink>
      <w:r w:rsidRPr="00760F1F">
        <w:rPr>
          <w:rFonts w:ascii="Open Sans" w:eastAsia="Times New Roman" w:hAnsi="Open Sans" w:cs="Open Sans"/>
          <w:color w:val="000000"/>
          <w:sz w:val="21"/>
          <w:szCs w:val="21"/>
        </w:rPr>
        <w:t> (Fed. Cir. 1995), and its response to the European Patent Commission's Green Paper Requesting Comments on the Patentability of Computer Software in the European Patent Office (1997). He served as spokesman for AIPLA on the USPTO Roundtable on Business Method Patents (1999) and was asked to lead a special task force in working with the USPTO on the development of its 21st Century Strategic Plan. Mr. Nydegger served as the president of AIPLA during 2003–2004 and has also served as a member of AIPLA's board of directors and its editorial board of the </w:t>
      </w:r>
      <w:r w:rsidRPr="00760F1F">
        <w:rPr>
          <w:rFonts w:ascii="Open Sans" w:eastAsia="Times New Roman" w:hAnsi="Open Sans" w:cs="Open Sans"/>
          <w:i/>
          <w:iCs/>
          <w:color w:val="000000"/>
          <w:sz w:val="21"/>
          <w:szCs w:val="21"/>
        </w:rPr>
        <w:t>AIPLA Quarterly Journal</w:t>
      </w:r>
      <w:r w:rsidRPr="00760F1F">
        <w:rPr>
          <w:rFonts w:ascii="Open Sans" w:eastAsia="Times New Roman" w:hAnsi="Open Sans" w:cs="Open Sans"/>
          <w:color w:val="000000"/>
          <w:sz w:val="21"/>
          <w:szCs w:val="21"/>
        </w:rPr>
        <w:t>.</w:t>
      </w:r>
    </w:p>
    <w:p w14:paraId="179FC6DE"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Jonathan W. Richards</w:t>
      </w:r>
      <w:r w:rsidRPr="00760F1F">
        <w:rPr>
          <w:rFonts w:ascii="Open Sans" w:eastAsia="Times New Roman" w:hAnsi="Open Sans" w:cs="Open Sans"/>
          <w:color w:val="000000"/>
          <w:sz w:val="21"/>
          <w:szCs w:val="21"/>
        </w:rPr>
        <w:t> is senior counsel in the intellectual property law firm of Workman Nydegger, based in Salt Lake City. Mr. Richards received a B.S. in Electrical Engineering, cum laude, from the University of Utah in 1981, and received a J.D., Order of the Coif, from Southern Methodist University School of Law in 1984. He is a registered patent attorney and is a member of the Utah and Texas Bar Associations, the American Intellectual Property Law Association (AIPLA), and the International Trademark Association. From 2008 to 2011, he served as Secretary of the AIPLA. He also served for several years as an adjunct professor at the J. Reuben Clark Law School at Brigham Young University.</w:t>
      </w:r>
    </w:p>
    <w:p w14:paraId="679D0345"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 xml:space="preserve">Theresa </w:t>
      </w:r>
      <w:proofErr w:type="spellStart"/>
      <w:r w:rsidRPr="00760F1F">
        <w:rPr>
          <w:rFonts w:ascii="Open Sans" w:eastAsia="Times New Roman" w:hAnsi="Open Sans" w:cs="Open Sans"/>
          <w:b/>
          <w:bCs/>
          <w:color w:val="000000"/>
          <w:sz w:val="21"/>
          <w:szCs w:val="21"/>
        </w:rPr>
        <w:t>Stadheim</w:t>
      </w:r>
      <w:proofErr w:type="spellEnd"/>
      <w:r w:rsidRPr="00760F1F">
        <w:rPr>
          <w:rFonts w:ascii="Open Sans" w:eastAsia="Times New Roman" w:hAnsi="Open Sans" w:cs="Open Sans"/>
          <w:color w:val="000000"/>
          <w:sz w:val="21"/>
          <w:szCs w:val="21"/>
        </w:rPr>
        <w:t xml:space="preserve"> has been a patent attorney for eight years and is currently at the firm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&amp;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xml:space="preserve">, P.A. She earned her B.S. in Electrical Engineering from Norwich University in Northfield, Vermont, and her J.D. from the University of Minnesota Law School. Prior to becoming an attorney, Theresa worked as a designer of electrical, software, and firmware systems for leading companies in the automotive industry and in the printing industry. Theresa is vice chair of the American Intellectual Property Law Association (AIPLA) Patent Law Committee. She was also awarded the AIPLA Woman to Watch award in January </w:t>
      </w:r>
      <w:r w:rsidRPr="00760F1F">
        <w:rPr>
          <w:rFonts w:ascii="Open Sans" w:eastAsia="Times New Roman" w:hAnsi="Open Sans" w:cs="Open Sans"/>
          <w:color w:val="000000"/>
          <w:sz w:val="21"/>
          <w:szCs w:val="21"/>
        </w:rPr>
        <w:lastRenderedPageBreak/>
        <w:t>2017. Theresa speaks extensively in the United States and in Europe on patent law topics and has been a lecturer in the AIPLA Patent Law boot camp.</w:t>
      </w:r>
    </w:p>
    <w:p w14:paraId="0D9358FE"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Gregory M. Stark</w:t>
      </w:r>
      <w:r w:rsidRPr="00760F1F">
        <w:rPr>
          <w:rFonts w:ascii="Open Sans" w:eastAsia="Times New Roman" w:hAnsi="Open Sans" w:cs="Open Sans"/>
          <w:color w:val="000000"/>
          <w:sz w:val="21"/>
          <w:szCs w:val="21"/>
        </w:rPr>
        <w:t xml:space="preserve"> is a registered patent attorney and a principal at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&amp;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P.A., focused on intellectual property procurement, counseling, and litigation support in the software, computer, networking, biomedical, and mechanical technologies. Previously, Gregory spent more than 14 years with various high technology organizations in industries ranging from software to semiconductor capital equipment to Internet service providers. Gregory's responsibilities ranged from software engineering to product management to vice president of marketing. Gregory's technical accomplishments include development of robotic controls and machine vision algorithms for processing of semiconductors to designing data transport solutions over one of the world's largest private IP networks. Gregory received his J.D., magna cum laude, from William Mitchell College of Law and was a Justice William Mitchell Presidential Scholar.</w:t>
      </w:r>
    </w:p>
    <w:p w14:paraId="68C9C377"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Linda J. Thayer</w:t>
      </w:r>
      <w:r w:rsidRPr="00760F1F">
        <w:rPr>
          <w:rFonts w:ascii="Open Sans" w:eastAsia="Times New Roman" w:hAnsi="Open Sans" w:cs="Open Sans"/>
          <w:color w:val="000000"/>
          <w:sz w:val="21"/>
          <w:szCs w:val="21"/>
        </w:rPr>
        <w:t xml:space="preserve"> is a partner with Finnegan, Henderson, </w:t>
      </w:r>
      <w:proofErr w:type="spellStart"/>
      <w:r w:rsidRPr="00760F1F">
        <w:rPr>
          <w:rFonts w:ascii="Open Sans" w:eastAsia="Times New Roman" w:hAnsi="Open Sans" w:cs="Open Sans"/>
          <w:color w:val="000000"/>
          <w:sz w:val="21"/>
          <w:szCs w:val="21"/>
        </w:rPr>
        <w:t>Farabow</w:t>
      </w:r>
      <w:proofErr w:type="spellEnd"/>
      <w:r w:rsidRPr="00760F1F">
        <w:rPr>
          <w:rFonts w:ascii="Open Sans" w:eastAsia="Times New Roman" w:hAnsi="Open Sans" w:cs="Open Sans"/>
          <w:color w:val="000000"/>
          <w:sz w:val="21"/>
          <w:szCs w:val="21"/>
        </w:rPr>
        <w:t xml:space="preserve">, Garrett &amp; Dunner, LLP in Boston, Massachusetts. She focuses her practice on patent litigation and administrative trial procedures to request review of the patentability of issued patents outside of litigation, such as post-grant review, inter </w:t>
      </w:r>
      <w:proofErr w:type="spellStart"/>
      <w:r w:rsidRPr="00760F1F">
        <w:rPr>
          <w:rFonts w:ascii="Open Sans" w:eastAsia="Times New Roman" w:hAnsi="Open Sans" w:cs="Open Sans"/>
          <w:color w:val="000000"/>
          <w:sz w:val="21"/>
          <w:szCs w:val="21"/>
        </w:rPr>
        <w:t>partes</w:t>
      </w:r>
      <w:proofErr w:type="spellEnd"/>
      <w:r w:rsidRPr="00760F1F">
        <w:rPr>
          <w:rFonts w:ascii="Open Sans" w:eastAsia="Times New Roman" w:hAnsi="Open Sans" w:cs="Open Sans"/>
          <w:color w:val="000000"/>
          <w:sz w:val="21"/>
          <w:szCs w:val="21"/>
        </w:rPr>
        <w:t xml:space="preserve"> review, and the transitional program for review of covered business method patents. Ms. Thayer has litigation experience in federal and state courts, serving as lead counsel in patent litigations and interferences. She conducts due diligence investigations in connection with investments and mergers and acquisitions, and advises clients on worldwide patent portfolio development, management, licensing, and sales. Ms. Thayer's technical experience includes computer hardware and software, ERP and cloud-based systems, computer security, watermarking, digital signatures, SSL, </w:t>
      </w:r>
      <w:proofErr w:type="spellStart"/>
      <w:r w:rsidRPr="00760F1F">
        <w:rPr>
          <w:rFonts w:ascii="Open Sans" w:eastAsia="Times New Roman" w:hAnsi="Open Sans" w:cs="Open Sans"/>
          <w:color w:val="000000"/>
          <w:sz w:val="21"/>
          <w:szCs w:val="21"/>
        </w:rPr>
        <w:t>ePayments</w:t>
      </w:r>
      <w:proofErr w:type="spellEnd"/>
      <w:r w:rsidRPr="00760F1F">
        <w:rPr>
          <w:rFonts w:ascii="Open Sans" w:eastAsia="Times New Roman" w:hAnsi="Open Sans" w:cs="Open Sans"/>
          <w:color w:val="000000"/>
          <w:sz w:val="21"/>
          <w:szCs w:val="21"/>
        </w:rPr>
        <w:t xml:space="preserve"> and mobile transactions, smart cards, wireless communication devices and systems, digital video, video games, MPEG, data compression and storage, digital rights management, signals analysis, display devices, voice recognition, and robotics. From her prior industry experience, she is uniquely qualified in the areas of encryption and cryptography.</w:t>
      </w:r>
    </w:p>
    <w:p w14:paraId="1F5C991B"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David R. Todd</w:t>
      </w:r>
      <w:r w:rsidRPr="00760F1F">
        <w:rPr>
          <w:rFonts w:ascii="Open Sans" w:eastAsia="Times New Roman" w:hAnsi="Open Sans" w:cs="Open Sans"/>
          <w:color w:val="000000"/>
          <w:sz w:val="21"/>
          <w:szCs w:val="21"/>
        </w:rPr>
        <w:t> is a registered patent attorney with the intellectual property law firm of Workman Nydegger in Salt Lake City. He received a B.S. in Mechanical Engineering from Brigham Young University, summa cum laude, in 1994 and a J.D. from the J. Reuben Clark Law School at Brigham Young University, summa cum laude, in 1997. Mr. Todd served as a law clerk to the Honorable Randall R. Rader at the U.S. Court of Appeals for the Federal Circuit in Washington, D.C., from 1997 to 1998. He is a member of the American Intellectual Property Law Association, the Federal Circuit Bar Association, the Intellectual Property Section of the American Bar Association, and the Intellectual Property Section of the Utah Bar Association. Mr. Todd has been teaching patent and intellectual property courses as an adjunct faculty member at Brigham Young University since 2000.</w:t>
      </w:r>
    </w:p>
    <w:p w14:paraId="3E6A515D"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 xml:space="preserve">Liza K. </w:t>
      </w:r>
      <w:proofErr w:type="spellStart"/>
      <w:r w:rsidRPr="00760F1F">
        <w:rPr>
          <w:rFonts w:ascii="Open Sans" w:eastAsia="Times New Roman" w:hAnsi="Open Sans" w:cs="Open Sans"/>
          <w:b/>
          <w:bCs/>
          <w:color w:val="000000"/>
          <w:sz w:val="21"/>
          <w:szCs w:val="21"/>
        </w:rPr>
        <w:t>Tóth</w:t>
      </w:r>
      <w:proofErr w:type="spellEnd"/>
      <w:r w:rsidRPr="00760F1F">
        <w:rPr>
          <w:rFonts w:ascii="Open Sans" w:eastAsia="Times New Roman" w:hAnsi="Open Sans" w:cs="Open Sans"/>
          <w:b/>
          <w:bCs/>
          <w:color w:val="000000"/>
          <w:sz w:val="21"/>
          <w:szCs w:val="21"/>
        </w:rPr>
        <w:t> </w:t>
      </w:r>
      <w:r w:rsidRPr="00760F1F">
        <w:rPr>
          <w:rFonts w:ascii="Open Sans" w:eastAsia="Times New Roman" w:hAnsi="Open Sans" w:cs="Open Sans"/>
          <w:color w:val="000000"/>
          <w:sz w:val="21"/>
          <w:szCs w:val="21"/>
        </w:rPr>
        <w:t xml:space="preserve">is an intellectual property mediator located in Hampshire, United Kingdom, where she does business as </w:t>
      </w:r>
      <w:proofErr w:type="spellStart"/>
      <w:r w:rsidRPr="00760F1F">
        <w:rPr>
          <w:rFonts w:ascii="Open Sans" w:eastAsia="Times New Roman" w:hAnsi="Open Sans" w:cs="Open Sans"/>
          <w:color w:val="000000"/>
          <w:sz w:val="21"/>
          <w:szCs w:val="21"/>
        </w:rPr>
        <w:t>TothMediation</w:t>
      </w:r>
      <w:proofErr w:type="spellEnd"/>
      <w:r w:rsidRPr="00760F1F">
        <w:rPr>
          <w:rFonts w:ascii="Open Sans" w:eastAsia="Times New Roman" w:hAnsi="Open Sans" w:cs="Open Sans"/>
          <w:color w:val="000000"/>
          <w:sz w:val="21"/>
          <w:szCs w:val="21"/>
        </w:rPr>
        <w:t xml:space="preserve">. Ms. </w:t>
      </w:r>
      <w:proofErr w:type="spellStart"/>
      <w:r w:rsidRPr="00760F1F">
        <w:rPr>
          <w:rFonts w:ascii="Open Sans" w:eastAsia="Times New Roman" w:hAnsi="Open Sans" w:cs="Open Sans"/>
          <w:color w:val="000000"/>
          <w:sz w:val="21"/>
          <w:szCs w:val="21"/>
        </w:rPr>
        <w:t>Tóth</w:t>
      </w:r>
      <w:proofErr w:type="spellEnd"/>
      <w:r w:rsidRPr="00760F1F">
        <w:rPr>
          <w:rFonts w:ascii="Open Sans" w:eastAsia="Times New Roman" w:hAnsi="Open Sans" w:cs="Open Sans"/>
          <w:color w:val="000000"/>
          <w:sz w:val="21"/>
          <w:szCs w:val="21"/>
        </w:rPr>
        <w:t xml:space="preserve"> is on the Mediation Panel of the International Trade Commission. She is also a Fellow of the American Intellectual Property Law Association (AIPLA) and served on the editorial board of the </w:t>
      </w:r>
      <w:r w:rsidRPr="00760F1F">
        <w:rPr>
          <w:rFonts w:ascii="Open Sans" w:eastAsia="Times New Roman" w:hAnsi="Open Sans" w:cs="Open Sans"/>
          <w:i/>
          <w:iCs/>
          <w:color w:val="000000"/>
          <w:sz w:val="21"/>
          <w:szCs w:val="21"/>
        </w:rPr>
        <w:t>AIPLA Quarterly Journal. </w:t>
      </w:r>
      <w:r w:rsidRPr="00760F1F">
        <w:rPr>
          <w:rFonts w:ascii="Open Sans" w:eastAsia="Times New Roman" w:hAnsi="Open Sans" w:cs="Open Sans"/>
          <w:color w:val="000000"/>
          <w:sz w:val="21"/>
          <w:szCs w:val="21"/>
        </w:rPr>
        <w:t xml:space="preserve">She has chaired the Patent Law Committee and served on the Board of Directors and Amicus Committee of AIPLA. In addition, she has been a panelist and moderator at AIPLA meetings, speaking on such </w:t>
      </w:r>
      <w:r w:rsidRPr="00760F1F">
        <w:rPr>
          <w:rFonts w:ascii="Open Sans" w:eastAsia="Times New Roman" w:hAnsi="Open Sans" w:cs="Open Sans"/>
          <w:color w:val="000000"/>
          <w:sz w:val="21"/>
          <w:szCs w:val="21"/>
        </w:rPr>
        <w:lastRenderedPageBreak/>
        <w:t xml:space="preserve">diverse topics as claim drafting, managing outside counsel, and alternative dispute resolution. Prior to establishing her mediation and consultancy practice, Ms. </w:t>
      </w:r>
      <w:proofErr w:type="spellStart"/>
      <w:r w:rsidRPr="00760F1F">
        <w:rPr>
          <w:rFonts w:ascii="Open Sans" w:eastAsia="Times New Roman" w:hAnsi="Open Sans" w:cs="Open Sans"/>
          <w:color w:val="000000"/>
          <w:sz w:val="21"/>
          <w:szCs w:val="21"/>
        </w:rPr>
        <w:t>Tóth</w:t>
      </w:r>
      <w:proofErr w:type="spellEnd"/>
      <w:r w:rsidRPr="00760F1F">
        <w:rPr>
          <w:rFonts w:ascii="Open Sans" w:eastAsia="Times New Roman" w:hAnsi="Open Sans" w:cs="Open Sans"/>
          <w:color w:val="000000"/>
          <w:sz w:val="21"/>
          <w:szCs w:val="21"/>
        </w:rPr>
        <w:t xml:space="preserve"> managed international IP litigation matters and also set up and managed portfolio development teams in high tech corporations. As vice president of intellectual property both at Matrix Semiconductor and </w:t>
      </w:r>
      <w:proofErr w:type="spellStart"/>
      <w:r w:rsidRPr="00760F1F">
        <w:rPr>
          <w:rFonts w:ascii="Open Sans" w:eastAsia="Times New Roman" w:hAnsi="Open Sans" w:cs="Open Sans"/>
          <w:color w:val="000000"/>
          <w:sz w:val="21"/>
          <w:szCs w:val="21"/>
        </w:rPr>
        <w:t>Acuson</w:t>
      </w:r>
      <w:proofErr w:type="spellEnd"/>
      <w:r w:rsidRPr="00760F1F">
        <w:rPr>
          <w:rFonts w:ascii="Open Sans" w:eastAsia="Times New Roman" w:hAnsi="Open Sans" w:cs="Open Sans"/>
          <w:color w:val="000000"/>
          <w:sz w:val="21"/>
          <w:szCs w:val="21"/>
        </w:rPr>
        <w:t xml:space="preserve"> Corp., she developed significant patent portfolios and managed all intellectual property matters. Prior to moving in-house, Ms. </w:t>
      </w:r>
      <w:proofErr w:type="spellStart"/>
      <w:r w:rsidRPr="00760F1F">
        <w:rPr>
          <w:rFonts w:ascii="Open Sans" w:eastAsia="Times New Roman" w:hAnsi="Open Sans" w:cs="Open Sans"/>
          <w:color w:val="000000"/>
          <w:sz w:val="21"/>
          <w:szCs w:val="21"/>
        </w:rPr>
        <w:t>Tóth</w:t>
      </w:r>
      <w:proofErr w:type="spellEnd"/>
      <w:r w:rsidRPr="00760F1F">
        <w:rPr>
          <w:rFonts w:ascii="Open Sans" w:eastAsia="Times New Roman" w:hAnsi="Open Sans" w:cs="Open Sans"/>
          <w:color w:val="000000"/>
          <w:sz w:val="21"/>
          <w:szCs w:val="21"/>
        </w:rPr>
        <w:t xml:space="preserve"> litigated intellectual property and contract cases in private practice. She has also been a faculty member for the Practicing Law Institute, where she has lectured on patent invalidity in the program “Preparing Patent Legal Opinions.” Ms. </w:t>
      </w:r>
      <w:proofErr w:type="spellStart"/>
      <w:r w:rsidRPr="00760F1F">
        <w:rPr>
          <w:rFonts w:ascii="Open Sans" w:eastAsia="Times New Roman" w:hAnsi="Open Sans" w:cs="Open Sans"/>
          <w:color w:val="000000"/>
          <w:sz w:val="21"/>
          <w:szCs w:val="21"/>
        </w:rPr>
        <w:t>Tóth</w:t>
      </w:r>
      <w:proofErr w:type="spellEnd"/>
      <w:r w:rsidRPr="00760F1F">
        <w:rPr>
          <w:rFonts w:ascii="Open Sans" w:eastAsia="Times New Roman" w:hAnsi="Open Sans" w:cs="Open Sans"/>
          <w:color w:val="000000"/>
          <w:sz w:val="21"/>
          <w:szCs w:val="21"/>
        </w:rPr>
        <w:t xml:space="preserve"> has 30 years of experience in intellectual property portfolio development and litigation.</w:t>
      </w:r>
    </w:p>
    <w:p w14:paraId="0FC02B3D"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Valentin (Val) Tudor </w:t>
      </w:r>
      <w:r w:rsidRPr="00760F1F">
        <w:rPr>
          <w:rFonts w:ascii="Open Sans" w:eastAsia="Times New Roman" w:hAnsi="Open Sans" w:cs="Open Sans"/>
          <w:color w:val="000000"/>
          <w:sz w:val="21"/>
          <w:szCs w:val="21"/>
        </w:rPr>
        <w:t>is founder of Patent Fusion LLC, located in Rockville, Maryland. Val has extensive experience in the IP sector as a former R&amp;D engineer, U.S. Patent and Trademark Office examiner, and patent researcher in the private sector. Val's expertise includes a broad range of technologies such as mechanical, electrical, computer science, business methods, and database administration. His experience includes patent application prosecution, patent research/consulting, as well as hands-on experience as a former R&amp;D engineer, former Oracle database administrator/programmer, and educator at the U.S. Naval Academy, University of Maryland-College Park, and University of Phoenix Online. Val received his M.S. and Ph.D. in Mechanical Engineering at the University of Maryland, College Park.</w:t>
      </w:r>
    </w:p>
    <w:p w14:paraId="5A477D74"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Joseph J. Wang </w:t>
      </w:r>
      <w:r w:rsidRPr="00760F1F">
        <w:rPr>
          <w:rFonts w:ascii="Open Sans" w:eastAsia="Times New Roman" w:hAnsi="Open Sans" w:cs="Open Sans"/>
          <w:color w:val="000000"/>
          <w:sz w:val="21"/>
          <w:szCs w:val="21"/>
        </w:rPr>
        <w:t xml:space="preserve">is a registered patent attorney and principal at </w:t>
      </w:r>
      <w:proofErr w:type="spellStart"/>
      <w:r w:rsidRPr="00760F1F">
        <w:rPr>
          <w:rFonts w:ascii="Open Sans" w:eastAsia="Times New Roman" w:hAnsi="Open Sans" w:cs="Open Sans"/>
          <w:color w:val="000000"/>
          <w:sz w:val="21"/>
          <w:szCs w:val="21"/>
        </w:rPr>
        <w:t>Schwegman</w:t>
      </w:r>
      <w:proofErr w:type="spellEnd"/>
      <w:r w:rsidRPr="00760F1F">
        <w:rPr>
          <w:rFonts w:ascii="Open Sans" w:eastAsia="Times New Roman" w:hAnsi="Open Sans" w:cs="Open Sans"/>
          <w:color w:val="000000"/>
          <w:sz w:val="21"/>
          <w:szCs w:val="21"/>
        </w:rPr>
        <w:t xml:space="preserve"> Lundberg &amp; </w:t>
      </w:r>
      <w:proofErr w:type="spellStart"/>
      <w:r w:rsidRPr="00760F1F">
        <w:rPr>
          <w:rFonts w:ascii="Open Sans" w:eastAsia="Times New Roman" w:hAnsi="Open Sans" w:cs="Open Sans"/>
          <w:color w:val="000000"/>
          <w:sz w:val="21"/>
          <w:szCs w:val="21"/>
        </w:rPr>
        <w:t>Woessner</w:t>
      </w:r>
      <w:proofErr w:type="spellEnd"/>
      <w:r w:rsidRPr="00760F1F">
        <w:rPr>
          <w:rFonts w:ascii="Open Sans" w:eastAsia="Times New Roman" w:hAnsi="Open Sans" w:cs="Open Sans"/>
          <w:color w:val="000000"/>
          <w:sz w:val="21"/>
          <w:szCs w:val="21"/>
        </w:rPr>
        <w:t>, P.A., practicing in software, Internet, digital media, and mechanical technologies, as well as industrial designs. He earned his B.S. in Aerospace Engineering from UCLA with a National Merit Corporate Scholarship. For 14 years, Joseph worked in the engineering of computer systems, embedded systems, software, and digital media. He supported technologies for computer graphics, video production, video post-production, media compression, media broadcasting, and media distribution. During this time, Joseph performed diverse business roles, including customer support, field service, technical marketing, technical training, technical publications, and software quality assurance. He is a former section manager for the Society of Motion Picture and Television Engineers (SMPTE). Joseph earned his J.D. from Santa Clara University and received the Witkin Award for Business Planning.</w:t>
      </w:r>
    </w:p>
    <w:p w14:paraId="03A4B11F"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t>Stephen J. Weed </w:t>
      </w:r>
      <w:r w:rsidRPr="00760F1F">
        <w:rPr>
          <w:rFonts w:ascii="Open Sans" w:eastAsia="Times New Roman" w:hAnsi="Open Sans" w:cs="Open Sans"/>
          <w:color w:val="000000"/>
          <w:sz w:val="21"/>
          <w:szCs w:val="21"/>
        </w:rPr>
        <w:t xml:space="preserve">is a shareholder in the King of Prussia, Pennsylvania, office of </w:t>
      </w:r>
      <w:proofErr w:type="spellStart"/>
      <w:r w:rsidRPr="00760F1F">
        <w:rPr>
          <w:rFonts w:ascii="Open Sans" w:eastAsia="Times New Roman" w:hAnsi="Open Sans" w:cs="Open Sans"/>
          <w:color w:val="000000"/>
          <w:sz w:val="21"/>
          <w:szCs w:val="21"/>
        </w:rPr>
        <w:t>RatnerPrestia</w:t>
      </w:r>
      <w:proofErr w:type="spellEnd"/>
      <w:r w:rsidRPr="00760F1F">
        <w:rPr>
          <w:rFonts w:ascii="Open Sans" w:eastAsia="Times New Roman" w:hAnsi="Open Sans" w:cs="Open Sans"/>
          <w:color w:val="000000"/>
          <w:sz w:val="21"/>
          <w:szCs w:val="21"/>
        </w:rPr>
        <w:t>. He received his B.S.E.E. from Iowa State University and his J.D. from Wayne State University Law School. Mr. Weed is a member of the American Intellectual Property Law Association (AIPLA), the Philadelphia Intellectual Property Law Association (PIPLA), and the Chester County Bar Association. Additionally, he is a registered patent attorney admitted to practice before the U.S. Patent and Trademark Office. Mr. Weed presently serves as president elect of PIPLA. He has spoken at the Joint Patent Practice Seminar in New York, the Association of University Technology Managers annual and regional meetings, the PIPLA Year in Review, and the AIPLA Annual Meeting. Mr. Weed entered the private practice of law in 1998 after working for Electronic Data Systems. Mr. Weed's practice focuses on the procurement, assessment, and transfer of IP rights for electrical, electromechanical, mechanical, business method, and computer developments. His areas of expertise include analog and digital circuits, medical devices, semiconductor fabrication, data encryption, telecommunications, and Internet technologies.</w:t>
      </w:r>
    </w:p>
    <w:p w14:paraId="602BADE7" w14:textId="77777777" w:rsidR="00760F1F" w:rsidRPr="00760F1F" w:rsidRDefault="00760F1F" w:rsidP="00760F1F">
      <w:pPr>
        <w:shd w:val="clear" w:color="auto" w:fill="FFFFFF"/>
        <w:spacing w:line="240" w:lineRule="auto"/>
        <w:rPr>
          <w:rFonts w:ascii="Open Sans" w:eastAsia="Times New Roman" w:hAnsi="Open Sans" w:cs="Open Sans"/>
          <w:color w:val="000000"/>
          <w:sz w:val="21"/>
          <w:szCs w:val="21"/>
        </w:rPr>
      </w:pPr>
      <w:r w:rsidRPr="00760F1F">
        <w:rPr>
          <w:rFonts w:ascii="Open Sans" w:eastAsia="Times New Roman" w:hAnsi="Open Sans" w:cs="Open Sans"/>
          <w:b/>
          <w:bCs/>
          <w:color w:val="000000"/>
          <w:sz w:val="21"/>
          <w:szCs w:val="21"/>
        </w:rPr>
        <w:lastRenderedPageBreak/>
        <w:t xml:space="preserve">Anastasia </w:t>
      </w:r>
      <w:proofErr w:type="spellStart"/>
      <w:r w:rsidRPr="00760F1F">
        <w:rPr>
          <w:rFonts w:ascii="Open Sans" w:eastAsia="Times New Roman" w:hAnsi="Open Sans" w:cs="Open Sans"/>
          <w:b/>
          <w:bCs/>
          <w:color w:val="000000"/>
          <w:sz w:val="21"/>
          <w:szCs w:val="21"/>
        </w:rPr>
        <w:t>Zhadina</w:t>
      </w:r>
      <w:proofErr w:type="spellEnd"/>
      <w:r w:rsidRPr="00760F1F">
        <w:rPr>
          <w:rFonts w:ascii="Open Sans" w:eastAsia="Times New Roman" w:hAnsi="Open Sans" w:cs="Open Sans"/>
          <w:color w:val="000000"/>
          <w:sz w:val="21"/>
          <w:szCs w:val="21"/>
        </w:rPr>
        <w:t xml:space="preserve"> is a shareholder of Cowan, Liebowitz &amp; </w:t>
      </w:r>
      <w:proofErr w:type="spellStart"/>
      <w:r w:rsidRPr="00760F1F">
        <w:rPr>
          <w:rFonts w:ascii="Open Sans" w:eastAsia="Times New Roman" w:hAnsi="Open Sans" w:cs="Open Sans"/>
          <w:color w:val="000000"/>
          <w:sz w:val="21"/>
          <w:szCs w:val="21"/>
        </w:rPr>
        <w:t>Latman</w:t>
      </w:r>
      <w:proofErr w:type="spellEnd"/>
      <w:r w:rsidRPr="00760F1F">
        <w:rPr>
          <w:rFonts w:ascii="Open Sans" w:eastAsia="Times New Roman" w:hAnsi="Open Sans" w:cs="Open Sans"/>
          <w:color w:val="000000"/>
          <w:sz w:val="21"/>
          <w:szCs w:val="21"/>
        </w:rPr>
        <w:t>, P.C. She is a registered patent attorney concentrating on patent preparation and prosecution in the areas of the electrical, electromechanical, mechanical and materials technologies, such as optical devices, electronic cameras, video camera recorders, image and data processing systems and methods, Internet-related inventions, medical devices, fuel cell systems and components, and fuel processing systems and methods. Her practice also includes patent licensing, patent due diligence studies, patentability, infringement and validity studies, and counseling in patent and other areas of intellectual property. She received her law degree from Brooklyn Law School and a Bachelor of Chemistry degree from the State University of New York at Stony Brook. She is admitted to practice in New York and New Jersey and before the U.S. Patent and Trademark Office.</w:t>
      </w:r>
    </w:p>
    <w:p w14:paraId="1F1781CF" w14:textId="77777777" w:rsidR="00BB1F9A" w:rsidRDefault="00BB1F9A"/>
    <w:sectPr w:rsidR="00BB1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49DA"/>
    <w:multiLevelType w:val="hybridMultilevel"/>
    <w:tmpl w:val="2876AEA4"/>
    <w:lvl w:ilvl="0" w:tplc="7646DF02">
      <w:start w:val="1"/>
      <w:numFmt w:val="decimal"/>
      <w:pStyle w:val="12AFirst-LevelList123forcompletesentence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A015F0"/>
    <w:multiLevelType w:val="multilevel"/>
    <w:tmpl w:val="EA3A5614"/>
    <w:lvl w:ilvl="0">
      <w:start w:val="1"/>
      <w:numFmt w:val="bullet"/>
      <w:pStyle w:val="13AFirst-LevelBulletedList"/>
      <w:lvlText w:val=""/>
      <w:lvlJc w:val="left"/>
      <w:pPr>
        <w:ind w:left="1080" w:hanging="360"/>
      </w:pPr>
      <w:rPr>
        <w:rFonts w:ascii="Symbol" w:hAnsi="Symbol" w:hint="default"/>
      </w:rPr>
    </w:lvl>
    <w:lvl w:ilvl="1">
      <w:start w:val="1"/>
      <w:numFmt w:val="bullet"/>
      <w:pStyle w:val="13BSecond-LevelBulletedLis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2" w15:restartNumberingAfterBreak="0">
    <w:nsid w:val="1FBC2817"/>
    <w:multiLevelType w:val="multilevel"/>
    <w:tmpl w:val="6FD24616"/>
    <w:lvl w:ilvl="0">
      <w:start w:val="1"/>
      <w:numFmt w:val="bullet"/>
      <w:pStyle w:val="18AFirst-LevelFootnoteBulletedLis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3" w15:restartNumberingAfterBreak="0">
    <w:nsid w:val="21C24565"/>
    <w:multiLevelType w:val="hybridMultilevel"/>
    <w:tmpl w:val="DF08F610"/>
    <w:lvl w:ilvl="0" w:tplc="73F60E90">
      <w:start w:val="1"/>
      <w:numFmt w:val="decimal"/>
      <w:pStyle w:val="17AFirst-LevelFootnoteList123forcompletesent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437E7"/>
    <w:multiLevelType w:val="hybridMultilevel"/>
    <w:tmpl w:val="5AF622E4"/>
    <w:lvl w:ilvl="0" w:tplc="F9526B40">
      <w:start w:val="1"/>
      <w:numFmt w:val="decimal"/>
      <w:pStyle w:val="16AFirst-LevelFootnoteList123forshortphrases"/>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C164D3"/>
    <w:multiLevelType w:val="hybridMultilevel"/>
    <w:tmpl w:val="85325DCE"/>
    <w:lvl w:ilvl="0" w:tplc="69485194">
      <w:start w:val="1"/>
      <w:numFmt w:val="decimal"/>
      <w:lvlText w:val="(%1)"/>
      <w:lvlJc w:val="left"/>
      <w:pPr>
        <w:ind w:left="1440" w:hanging="360"/>
      </w:pPr>
      <w:rPr>
        <w:rFonts w:hint="default"/>
      </w:rPr>
    </w:lvl>
    <w:lvl w:ilvl="1" w:tplc="3C2859E2">
      <w:start w:val="1"/>
      <w:numFmt w:val="lowerLetter"/>
      <w:pStyle w:val="11BSecond-LevelListabcforshortphrases"/>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D5D7548"/>
    <w:multiLevelType w:val="multilevel"/>
    <w:tmpl w:val="6B227DC0"/>
    <w:lvl w:ilvl="0">
      <w:start w:val="1"/>
      <w:numFmt w:val="upperRoman"/>
      <w:pStyle w:val="04IstLevelhead"/>
      <w:lvlText w:val="%1."/>
      <w:lvlJc w:val="left"/>
      <w:pPr>
        <w:ind w:left="0" w:firstLine="0"/>
      </w:pPr>
    </w:lvl>
    <w:lvl w:ilvl="1">
      <w:start w:val="1"/>
      <w:numFmt w:val="upperLetter"/>
      <w:lvlText w:val="%2."/>
      <w:lvlJc w:val="left"/>
      <w:pPr>
        <w:ind w:left="720" w:firstLine="0"/>
      </w:pPr>
      <w:rPr>
        <w:b/>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4F194381"/>
    <w:multiLevelType w:val="hybridMultilevel"/>
    <w:tmpl w:val="20BAE1EA"/>
    <w:lvl w:ilvl="0" w:tplc="632E7498">
      <w:start w:val="1"/>
      <w:numFmt w:val="lowerLetter"/>
      <w:pStyle w:val="12BSecond-LevelListabcforcompletesentences"/>
      <w:lvlText w:val="%1."/>
      <w:lvlJc w:val="left"/>
      <w:pPr>
        <w:ind w:left="1080" w:hanging="360"/>
      </w:pPr>
      <w:rPr>
        <w:rFonts w:hint="default"/>
      </w:rPr>
    </w:lvl>
    <w:lvl w:ilvl="1" w:tplc="CFC2F2D0">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BF460F5"/>
    <w:multiLevelType w:val="multilevel"/>
    <w:tmpl w:val="DFE62036"/>
    <w:lvl w:ilvl="0">
      <w:start w:val="1"/>
      <w:numFmt w:val="bullet"/>
      <w:lvlText w:val=""/>
      <w:lvlJc w:val="left"/>
      <w:pPr>
        <w:ind w:left="1080" w:hanging="360"/>
      </w:pPr>
      <w:rPr>
        <w:rFonts w:ascii="Symbol" w:hAnsi="Symbol" w:hint="default"/>
      </w:rPr>
    </w:lvl>
    <w:lvl w:ilvl="1">
      <w:start w:val="1"/>
      <w:numFmt w:val="bullet"/>
      <w:pStyle w:val="18BSecond-LevelFootnoteBulletedLis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9" w15:restartNumberingAfterBreak="0">
    <w:nsid w:val="65972E9D"/>
    <w:multiLevelType w:val="hybridMultilevel"/>
    <w:tmpl w:val="93746036"/>
    <w:lvl w:ilvl="0" w:tplc="8848C9D0">
      <w:start w:val="1"/>
      <w:numFmt w:val="decimal"/>
      <w:pStyle w:val="11AFirst-LevelList123forshortphras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275B5"/>
    <w:multiLevelType w:val="hybridMultilevel"/>
    <w:tmpl w:val="92C0491C"/>
    <w:lvl w:ilvl="0" w:tplc="130C1CD0">
      <w:start w:val="1"/>
      <w:numFmt w:val="lowerLetter"/>
      <w:pStyle w:val="16BSecond-LevelFootnoteListabcforshortphrases"/>
      <w:lvlText w:val="(%1)"/>
      <w:lvlJc w:val="left"/>
      <w:pPr>
        <w:ind w:left="28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C3C6B17"/>
    <w:multiLevelType w:val="hybridMultilevel"/>
    <w:tmpl w:val="70FE4E66"/>
    <w:lvl w:ilvl="0" w:tplc="0368EF04">
      <w:start w:val="1"/>
      <w:numFmt w:val="lowerLetter"/>
      <w:pStyle w:val="17BSecond-LevelFootnoteListabcforcompletesent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879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655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2799">
    <w:abstractNumId w:val="9"/>
  </w:num>
  <w:num w:numId="4" w16cid:durableId="1769766658">
    <w:abstractNumId w:val="5"/>
  </w:num>
  <w:num w:numId="5" w16cid:durableId="1165126020">
    <w:abstractNumId w:val="0"/>
  </w:num>
  <w:num w:numId="6" w16cid:durableId="403532639">
    <w:abstractNumId w:val="7"/>
  </w:num>
  <w:num w:numId="7" w16cid:durableId="2056614823">
    <w:abstractNumId w:val="1"/>
  </w:num>
  <w:num w:numId="8" w16cid:durableId="1087461809">
    <w:abstractNumId w:val="1"/>
  </w:num>
  <w:num w:numId="9" w16cid:durableId="1371302308">
    <w:abstractNumId w:val="4"/>
  </w:num>
  <w:num w:numId="10" w16cid:durableId="1052314136">
    <w:abstractNumId w:val="10"/>
  </w:num>
  <w:num w:numId="11" w16cid:durableId="78413075">
    <w:abstractNumId w:val="3"/>
  </w:num>
  <w:num w:numId="12" w16cid:durableId="1733693998">
    <w:abstractNumId w:val="11"/>
  </w:num>
  <w:num w:numId="13" w16cid:durableId="432166294">
    <w:abstractNumId w:val="2"/>
  </w:num>
  <w:num w:numId="14" w16cid:durableId="564728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EA"/>
    <w:rsid w:val="001423AC"/>
    <w:rsid w:val="003345AD"/>
    <w:rsid w:val="004E3EEA"/>
    <w:rsid w:val="005D2337"/>
    <w:rsid w:val="00702742"/>
    <w:rsid w:val="00760F1F"/>
    <w:rsid w:val="0086670D"/>
    <w:rsid w:val="009220D0"/>
    <w:rsid w:val="00A679FD"/>
    <w:rsid w:val="00B318FB"/>
    <w:rsid w:val="00BB1F9A"/>
    <w:rsid w:val="00C70648"/>
    <w:rsid w:val="00C92218"/>
    <w:rsid w:val="00CF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C48F"/>
  <w15:chartTrackingRefBased/>
  <w15:docId w15:val="{DC2A9793-3B55-4E8E-8903-06DF44C64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0F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0F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ChapterNumber">
    <w:name w:val="01 Chapter Number"/>
    <w:basedOn w:val="Normal"/>
    <w:link w:val="01ChapterNumberChar"/>
    <w:qFormat/>
    <w:rsid w:val="0086670D"/>
    <w:pPr>
      <w:keepNext/>
      <w:widowControl w:val="0"/>
      <w:suppressAutoHyphens/>
      <w:autoSpaceDE w:val="0"/>
      <w:autoSpaceDN w:val="0"/>
      <w:adjustRightInd w:val="0"/>
      <w:spacing w:after="120" w:line="400" w:lineRule="atLeast"/>
      <w:textAlignment w:val="center"/>
    </w:pPr>
    <w:rPr>
      <w:rFonts w:ascii="Times New Roman" w:eastAsia="Times New Roman" w:hAnsi="Times New Roman" w:cs="Times New Roman"/>
      <w:b/>
      <w:bCs/>
      <w:color w:val="000000"/>
      <w:sz w:val="56"/>
      <w:szCs w:val="56"/>
    </w:rPr>
  </w:style>
  <w:style w:type="character" w:customStyle="1" w:styleId="01ChapterNumberChar">
    <w:name w:val="01 Chapter Number Char"/>
    <w:link w:val="01ChapterNumber"/>
    <w:rsid w:val="0086670D"/>
    <w:rPr>
      <w:rFonts w:ascii="Times New Roman" w:eastAsia="Times New Roman" w:hAnsi="Times New Roman" w:cs="Times New Roman"/>
      <w:b/>
      <w:bCs/>
      <w:color w:val="000000"/>
      <w:sz w:val="56"/>
      <w:szCs w:val="56"/>
    </w:rPr>
  </w:style>
  <w:style w:type="paragraph" w:customStyle="1" w:styleId="02ChapterTitle">
    <w:name w:val="02 Chapter Title"/>
    <w:basedOn w:val="Normal"/>
    <w:link w:val="02ChapterTitleChar"/>
    <w:qFormat/>
    <w:rsid w:val="0086670D"/>
    <w:pPr>
      <w:keepNext/>
      <w:widowControl w:val="0"/>
      <w:suppressAutoHyphens/>
      <w:autoSpaceDE w:val="0"/>
      <w:autoSpaceDN w:val="0"/>
      <w:adjustRightInd w:val="0"/>
      <w:spacing w:after="760" w:line="440" w:lineRule="atLeast"/>
      <w:textAlignment w:val="center"/>
    </w:pPr>
    <w:rPr>
      <w:rFonts w:ascii="Times New Roman" w:eastAsia="Times New Roman" w:hAnsi="Times New Roman" w:cs="Times New Roman"/>
      <w:color w:val="000000"/>
      <w:sz w:val="40"/>
      <w:szCs w:val="40"/>
    </w:rPr>
  </w:style>
  <w:style w:type="paragraph" w:customStyle="1" w:styleId="03BylineAffiliation">
    <w:name w:val="03 Byline/Affiliation"/>
    <w:basedOn w:val="Normal"/>
    <w:qFormat/>
    <w:rsid w:val="00C70648"/>
    <w:pPr>
      <w:spacing w:after="0" w:line="240" w:lineRule="auto"/>
      <w:jc w:val="both"/>
    </w:pPr>
    <w:rPr>
      <w:rFonts w:ascii="Times New Roman" w:eastAsiaTheme="minorEastAsia" w:hAnsi="Times New Roman" w:cs="Times New Roman"/>
      <w:i/>
      <w:iCs/>
      <w:color w:val="000000"/>
      <w:sz w:val="24"/>
      <w:szCs w:val="24"/>
    </w:rPr>
  </w:style>
  <w:style w:type="paragraph" w:customStyle="1" w:styleId="04IstLevelhead">
    <w:name w:val="04 Ist Level head"/>
    <w:basedOn w:val="NormalWeb"/>
    <w:qFormat/>
    <w:rsid w:val="00C70648"/>
    <w:pPr>
      <w:keepLines/>
      <w:numPr>
        <w:numId w:val="2"/>
      </w:numPr>
      <w:spacing w:before="480" w:after="0" w:line="240" w:lineRule="auto"/>
      <w:jc w:val="center"/>
    </w:pPr>
    <w:rPr>
      <w:rFonts w:eastAsiaTheme="minorEastAsia"/>
      <w:bCs/>
      <w:smallCaps/>
    </w:rPr>
  </w:style>
  <w:style w:type="paragraph" w:styleId="NormalWeb">
    <w:name w:val="Normal (Web)"/>
    <w:basedOn w:val="Normal"/>
    <w:uiPriority w:val="99"/>
    <w:semiHidden/>
    <w:unhideWhenUsed/>
    <w:rsid w:val="00C70648"/>
    <w:rPr>
      <w:rFonts w:ascii="Times New Roman" w:hAnsi="Times New Roman" w:cs="Times New Roman"/>
      <w:sz w:val="24"/>
      <w:szCs w:val="24"/>
    </w:rPr>
  </w:style>
  <w:style w:type="paragraph" w:customStyle="1" w:styleId="05SecondLevelhead">
    <w:name w:val="05 Second Level head"/>
    <w:basedOn w:val="NormalWeb"/>
    <w:qFormat/>
    <w:rsid w:val="00C70648"/>
    <w:pPr>
      <w:keepLines/>
      <w:spacing w:after="0" w:line="240" w:lineRule="auto"/>
      <w:jc w:val="both"/>
    </w:pPr>
    <w:rPr>
      <w:rFonts w:eastAsiaTheme="minorEastAsia"/>
      <w:b/>
    </w:rPr>
  </w:style>
  <w:style w:type="paragraph" w:customStyle="1" w:styleId="08Text">
    <w:name w:val="08 Text"/>
    <w:basedOn w:val="Normal"/>
    <w:qFormat/>
    <w:rsid w:val="00C70648"/>
    <w:pPr>
      <w:spacing w:after="0" w:line="360" w:lineRule="auto"/>
      <w:ind w:firstLine="720"/>
    </w:pPr>
    <w:rPr>
      <w:rFonts w:ascii="Times New Roman" w:eastAsiaTheme="minorEastAsia" w:hAnsi="Times New Roman" w:cs="Times New Roman"/>
      <w:sz w:val="24"/>
      <w:szCs w:val="24"/>
    </w:rPr>
  </w:style>
  <w:style w:type="paragraph" w:customStyle="1" w:styleId="09Footnotes">
    <w:name w:val="09 Footnotes"/>
    <w:basedOn w:val="NormalWeb"/>
    <w:qFormat/>
    <w:rsid w:val="00C70648"/>
    <w:pPr>
      <w:spacing w:after="120" w:line="240" w:lineRule="auto"/>
      <w:ind w:firstLine="720"/>
    </w:pPr>
    <w:rPr>
      <w:rFonts w:eastAsiaTheme="minorEastAsia"/>
      <w:sz w:val="20"/>
    </w:rPr>
  </w:style>
  <w:style w:type="paragraph" w:customStyle="1" w:styleId="footnote">
    <w:name w:val="footnote"/>
    <w:basedOn w:val="Normal"/>
    <w:uiPriority w:val="99"/>
    <w:qFormat/>
    <w:rsid w:val="009220D0"/>
    <w:pPr>
      <w:spacing w:after="120" w:line="240" w:lineRule="auto"/>
      <w:ind w:firstLine="720"/>
    </w:pPr>
    <w:rPr>
      <w:rFonts w:ascii="Times New Roman" w:eastAsiaTheme="minorEastAsia" w:hAnsi="Times New Roman"/>
      <w:sz w:val="20"/>
    </w:rPr>
  </w:style>
  <w:style w:type="character" w:customStyle="1" w:styleId="02ChapterTitleChar">
    <w:name w:val="02 Chapter Title Char"/>
    <w:link w:val="02ChapterTitle"/>
    <w:rsid w:val="0086670D"/>
    <w:rPr>
      <w:rFonts w:ascii="Times New Roman" w:eastAsia="Times New Roman" w:hAnsi="Times New Roman" w:cs="Times New Roman"/>
      <w:color w:val="000000"/>
      <w:sz w:val="40"/>
      <w:szCs w:val="40"/>
    </w:rPr>
  </w:style>
  <w:style w:type="paragraph" w:customStyle="1" w:styleId="03TableofContents">
    <w:name w:val="03 Table of Contents"/>
    <w:basedOn w:val="Normal"/>
    <w:link w:val="03TableofContentsChar"/>
    <w:qFormat/>
    <w:rsid w:val="0086670D"/>
    <w:pPr>
      <w:widowControl w:val="0"/>
      <w:tabs>
        <w:tab w:val="right" w:pos="620"/>
        <w:tab w:val="right" w:leader="dot" w:pos="6960"/>
      </w:tabs>
      <w:suppressAutoHyphens/>
      <w:autoSpaceDE w:val="0"/>
      <w:autoSpaceDN w:val="0"/>
      <w:adjustRightInd w:val="0"/>
      <w:spacing w:after="0" w:line="240" w:lineRule="atLeast"/>
      <w:ind w:left="720" w:right="2280" w:hanging="720"/>
      <w:textAlignment w:val="center"/>
    </w:pPr>
    <w:rPr>
      <w:rFonts w:ascii="Times New Roman" w:eastAsia="Times New Roman" w:hAnsi="Times New Roman" w:cs="Times New Roman"/>
      <w:color w:val="000000"/>
      <w:sz w:val="24"/>
      <w:szCs w:val="24"/>
    </w:rPr>
  </w:style>
  <w:style w:type="character" w:customStyle="1" w:styleId="03TableofContentsChar">
    <w:name w:val="03 Table of Contents Char"/>
    <w:link w:val="03TableofContents"/>
    <w:rsid w:val="0086670D"/>
    <w:rPr>
      <w:rFonts w:ascii="Times New Roman" w:eastAsia="Times New Roman" w:hAnsi="Times New Roman" w:cs="Times New Roman"/>
      <w:color w:val="000000"/>
      <w:sz w:val="24"/>
      <w:szCs w:val="24"/>
    </w:rPr>
  </w:style>
  <w:style w:type="paragraph" w:customStyle="1" w:styleId="04First-LevelHeadIIIIII">
    <w:name w:val="04 First-Level Head I. II. III."/>
    <w:basedOn w:val="Normal"/>
    <w:link w:val="04First-LevelHeadIIIIIIChar"/>
    <w:qFormat/>
    <w:rsid w:val="0086670D"/>
    <w:pPr>
      <w:spacing w:before="720" w:after="240" w:line="240" w:lineRule="auto"/>
      <w:jc w:val="center"/>
    </w:pPr>
    <w:rPr>
      <w:rFonts w:ascii="Times New Roman" w:eastAsia="Times New Roman" w:hAnsi="Times New Roman" w:cs="Times New Roman"/>
      <w:smallCaps/>
      <w:sz w:val="24"/>
      <w:szCs w:val="24"/>
    </w:rPr>
  </w:style>
  <w:style w:type="character" w:customStyle="1" w:styleId="04First-LevelHeadIIIIIIChar">
    <w:name w:val="04 First-Level Head I. II. III. Char"/>
    <w:link w:val="04First-LevelHeadIIIIII"/>
    <w:rsid w:val="0086670D"/>
    <w:rPr>
      <w:rFonts w:ascii="Times New Roman" w:eastAsia="Times New Roman" w:hAnsi="Times New Roman" w:cs="Times New Roman"/>
      <w:smallCaps/>
      <w:sz w:val="24"/>
      <w:szCs w:val="24"/>
    </w:rPr>
  </w:style>
  <w:style w:type="paragraph" w:customStyle="1" w:styleId="05Second-LevelHeadABC">
    <w:name w:val="05 Second-Level Head A. B. C."/>
    <w:basedOn w:val="Normal"/>
    <w:link w:val="05Second-LevelHeadABCChar"/>
    <w:qFormat/>
    <w:rsid w:val="0086670D"/>
    <w:pPr>
      <w:spacing w:before="360" w:after="240" w:line="240" w:lineRule="auto"/>
      <w:ind w:left="720" w:hanging="720"/>
    </w:pPr>
    <w:rPr>
      <w:rFonts w:ascii="Times New Roman" w:eastAsia="Times New Roman" w:hAnsi="Times New Roman" w:cs="Times New Roman"/>
      <w:b/>
      <w:i/>
      <w:sz w:val="24"/>
      <w:szCs w:val="24"/>
    </w:rPr>
  </w:style>
  <w:style w:type="character" w:customStyle="1" w:styleId="05Second-LevelHeadABCChar">
    <w:name w:val="05 Second-Level Head A. B. C. Char"/>
    <w:link w:val="05Second-LevelHeadABC"/>
    <w:rsid w:val="0086670D"/>
    <w:rPr>
      <w:rFonts w:ascii="Times New Roman" w:eastAsia="Times New Roman" w:hAnsi="Times New Roman" w:cs="Times New Roman"/>
      <w:b/>
      <w:i/>
      <w:sz w:val="24"/>
      <w:szCs w:val="24"/>
    </w:rPr>
  </w:style>
  <w:style w:type="paragraph" w:customStyle="1" w:styleId="06Third-LevelHead123">
    <w:name w:val="06 Third-Level Head 1. 2. 3."/>
    <w:basedOn w:val="Normal"/>
    <w:link w:val="06Third-LevelHead123Char"/>
    <w:qFormat/>
    <w:rsid w:val="0086670D"/>
    <w:pPr>
      <w:spacing w:before="360" w:after="240" w:line="240" w:lineRule="auto"/>
      <w:ind w:left="720" w:hanging="720"/>
    </w:pPr>
    <w:rPr>
      <w:rFonts w:ascii="Times New Roman" w:eastAsia="Times New Roman" w:hAnsi="Times New Roman" w:cs="Times New Roman"/>
      <w:i/>
      <w:sz w:val="24"/>
      <w:szCs w:val="24"/>
    </w:rPr>
  </w:style>
  <w:style w:type="character" w:customStyle="1" w:styleId="06Third-LevelHead123Char">
    <w:name w:val="06 Third-Level Head 1. 2. 3. Char"/>
    <w:link w:val="06Third-LevelHead123"/>
    <w:rsid w:val="0086670D"/>
    <w:rPr>
      <w:rFonts w:ascii="Times New Roman" w:eastAsia="Times New Roman" w:hAnsi="Times New Roman" w:cs="Times New Roman"/>
      <w:i/>
      <w:sz w:val="24"/>
      <w:szCs w:val="24"/>
    </w:rPr>
  </w:style>
  <w:style w:type="paragraph" w:customStyle="1" w:styleId="07Fourth-LevelHeadabc">
    <w:name w:val="07 Fourth-Level Head a. b. c."/>
    <w:basedOn w:val="Normal"/>
    <w:link w:val="07Fourth-LevelHeadabcChar"/>
    <w:qFormat/>
    <w:rsid w:val="0086670D"/>
    <w:pPr>
      <w:spacing w:before="360" w:after="240" w:line="240" w:lineRule="auto"/>
      <w:ind w:left="720"/>
    </w:pPr>
    <w:rPr>
      <w:rFonts w:ascii="Times New Roman" w:eastAsia="Times New Roman" w:hAnsi="Times New Roman" w:cs="Times New Roman"/>
      <w:i/>
      <w:sz w:val="24"/>
      <w:szCs w:val="24"/>
    </w:rPr>
  </w:style>
  <w:style w:type="character" w:customStyle="1" w:styleId="07Fourth-LevelHeadabcChar">
    <w:name w:val="07 Fourth-Level Head a. b. c. Char"/>
    <w:link w:val="07Fourth-LevelHeadabc"/>
    <w:rsid w:val="0086670D"/>
    <w:rPr>
      <w:rFonts w:ascii="Times New Roman" w:eastAsia="Times New Roman" w:hAnsi="Times New Roman" w:cs="Times New Roman"/>
      <w:i/>
      <w:sz w:val="24"/>
      <w:szCs w:val="24"/>
    </w:rPr>
  </w:style>
  <w:style w:type="paragraph" w:customStyle="1" w:styleId="08Fifth-LevelHeadi">
    <w:name w:val="08 Fifth-Level Head i."/>
    <w:aliases w:val="ii.,iii."/>
    <w:basedOn w:val="Normal"/>
    <w:link w:val="08Fifth-LevelHeadiChar"/>
    <w:qFormat/>
    <w:rsid w:val="0086670D"/>
    <w:pPr>
      <w:spacing w:before="360" w:after="240" w:line="240" w:lineRule="auto"/>
      <w:ind w:left="1440"/>
    </w:pPr>
    <w:rPr>
      <w:rFonts w:ascii="Times New Roman" w:eastAsia="Times New Roman" w:hAnsi="Times New Roman" w:cs="Times New Roman"/>
      <w:i/>
      <w:sz w:val="24"/>
      <w:szCs w:val="24"/>
    </w:rPr>
  </w:style>
  <w:style w:type="character" w:customStyle="1" w:styleId="08Fifth-LevelHeadiChar">
    <w:name w:val="08 Fifth-Level Head i. Char"/>
    <w:aliases w:val="ii. Char,iii. Char"/>
    <w:link w:val="08Fifth-LevelHeadi"/>
    <w:rsid w:val="0086670D"/>
    <w:rPr>
      <w:rFonts w:ascii="Times New Roman" w:eastAsia="Times New Roman" w:hAnsi="Times New Roman" w:cs="Times New Roman"/>
      <w:i/>
      <w:sz w:val="24"/>
      <w:szCs w:val="24"/>
    </w:rPr>
  </w:style>
  <w:style w:type="paragraph" w:customStyle="1" w:styleId="09ABlockQuoteWithIndent">
    <w:name w:val="09A Block Quote With ¶ Indent"/>
    <w:basedOn w:val="Normal"/>
    <w:qFormat/>
    <w:rsid w:val="0086670D"/>
    <w:pPr>
      <w:spacing w:before="120" w:after="120" w:line="240" w:lineRule="auto"/>
      <w:ind w:left="720" w:right="1080" w:firstLine="360"/>
      <w:jc w:val="both"/>
    </w:pPr>
    <w:rPr>
      <w:rFonts w:ascii="Times New Roman" w:eastAsia="Times New Roman" w:hAnsi="Times New Roman" w:cs="Times New Roman"/>
      <w:sz w:val="20"/>
      <w:szCs w:val="24"/>
    </w:rPr>
  </w:style>
  <w:style w:type="paragraph" w:customStyle="1" w:styleId="09BBlockQuoteWithoutIndent">
    <w:name w:val="09B Block Quote Without ¶ Indent"/>
    <w:basedOn w:val="Normal"/>
    <w:link w:val="09BBlockQuoteWithoutIndentChar"/>
    <w:qFormat/>
    <w:rsid w:val="0086670D"/>
    <w:pPr>
      <w:spacing w:before="120" w:after="120" w:line="240" w:lineRule="auto"/>
      <w:ind w:left="720" w:right="1080"/>
      <w:jc w:val="both"/>
    </w:pPr>
    <w:rPr>
      <w:rFonts w:ascii="Times New Roman" w:eastAsia="Times New Roman" w:hAnsi="Times New Roman" w:cs="Times New Roman"/>
      <w:sz w:val="20"/>
      <w:szCs w:val="24"/>
    </w:rPr>
  </w:style>
  <w:style w:type="character" w:customStyle="1" w:styleId="09BBlockQuoteWithoutIndentChar">
    <w:name w:val="09B Block Quote Without ¶ Indent Char"/>
    <w:link w:val="09BBlockQuoteWithoutIndent"/>
    <w:rsid w:val="0086670D"/>
    <w:rPr>
      <w:rFonts w:ascii="Times New Roman" w:eastAsia="Times New Roman" w:hAnsi="Times New Roman" w:cs="Times New Roman"/>
      <w:sz w:val="20"/>
      <w:szCs w:val="24"/>
    </w:rPr>
  </w:style>
  <w:style w:type="paragraph" w:customStyle="1" w:styleId="10ATextWithIndent">
    <w:name w:val="10A Text With ¶ Indent"/>
    <w:basedOn w:val="Normal"/>
    <w:link w:val="10ATextWithIndentChar"/>
    <w:qFormat/>
    <w:rsid w:val="0086670D"/>
    <w:pPr>
      <w:spacing w:before="120" w:after="120" w:line="240" w:lineRule="auto"/>
      <w:ind w:firstLine="720"/>
    </w:pPr>
    <w:rPr>
      <w:rFonts w:ascii="Times New Roman" w:eastAsia="Times New Roman" w:hAnsi="Times New Roman" w:cs="Times New Roman"/>
      <w:sz w:val="24"/>
      <w:szCs w:val="24"/>
    </w:rPr>
  </w:style>
  <w:style w:type="character" w:customStyle="1" w:styleId="10ATextWithIndentChar">
    <w:name w:val="10A Text With ¶ Indent Char"/>
    <w:link w:val="10ATextWithIndent"/>
    <w:rsid w:val="0086670D"/>
    <w:rPr>
      <w:rFonts w:ascii="Times New Roman" w:eastAsia="Times New Roman" w:hAnsi="Times New Roman" w:cs="Times New Roman"/>
      <w:sz w:val="24"/>
      <w:szCs w:val="24"/>
    </w:rPr>
  </w:style>
  <w:style w:type="paragraph" w:customStyle="1" w:styleId="10BTextWithoutIndent">
    <w:name w:val="10B Text Without ¶ Indent"/>
    <w:basedOn w:val="Normal"/>
    <w:qFormat/>
    <w:rsid w:val="0086670D"/>
    <w:pPr>
      <w:spacing w:before="120" w:after="120" w:line="240" w:lineRule="auto"/>
    </w:pPr>
    <w:rPr>
      <w:rFonts w:ascii="Times New Roman" w:eastAsia="Times New Roman" w:hAnsi="Times New Roman" w:cs="Times New Roman"/>
      <w:sz w:val="24"/>
      <w:szCs w:val="24"/>
    </w:rPr>
  </w:style>
  <w:style w:type="paragraph" w:customStyle="1" w:styleId="11AFirst-LevelList123forshortphrases">
    <w:name w:val="11A First-Level List (1) (2) (3) (for short phrases)"/>
    <w:basedOn w:val="Normal"/>
    <w:link w:val="11AFirst-LevelList123forshortphrasesChar"/>
    <w:qFormat/>
    <w:rsid w:val="0086670D"/>
    <w:pPr>
      <w:numPr>
        <w:numId w:val="3"/>
      </w:numPr>
      <w:spacing w:before="120" w:after="240" w:line="240" w:lineRule="auto"/>
    </w:pPr>
    <w:rPr>
      <w:rFonts w:ascii="Times New Roman" w:eastAsia="Times New Roman" w:hAnsi="Times New Roman" w:cs="Times New Roman"/>
      <w:sz w:val="24"/>
      <w:szCs w:val="24"/>
    </w:rPr>
  </w:style>
  <w:style w:type="character" w:customStyle="1" w:styleId="11AFirst-LevelList123forshortphrasesChar">
    <w:name w:val="11A First-Level List (1) (2) (3) (for short phrases) Char"/>
    <w:link w:val="11AFirst-LevelList123forshortphrases"/>
    <w:rsid w:val="0086670D"/>
    <w:rPr>
      <w:rFonts w:ascii="Times New Roman" w:eastAsia="Times New Roman" w:hAnsi="Times New Roman" w:cs="Times New Roman"/>
      <w:sz w:val="24"/>
      <w:szCs w:val="24"/>
    </w:rPr>
  </w:style>
  <w:style w:type="paragraph" w:customStyle="1" w:styleId="11BSecond-LevelListabcforshortphrases">
    <w:name w:val="11B Second-Level List (a) (b) (c) (for short phrases)"/>
    <w:basedOn w:val="Normal"/>
    <w:link w:val="11BSecond-LevelListabcforshortphrasesChar"/>
    <w:qFormat/>
    <w:rsid w:val="0086670D"/>
    <w:pPr>
      <w:numPr>
        <w:ilvl w:val="1"/>
        <w:numId w:val="4"/>
      </w:numPr>
      <w:spacing w:before="120" w:after="240" w:line="240" w:lineRule="auto"/>
    </w:pPr>
    <w:rPr>
      <w:rFonts w:ascii="Times New Roman" w:eastAsia="Times New Roman" w:hAnsi="Times New Roman" w:cs="Times New Roman"/>
      <w:sz w:val="24"/>
      <w:szCs w:val="24"/>
    </w:rPr>
  </w:style>
  <w:style w:type="character" w:customStyle="1" w:styleId="11BSecond-LevelListabcforshortphrasesChar">
    <w:name w:val="11B Second-Level List (a) (b) (c) (for short phrases) Char"/>
    <w:link w:val="11BSecond-LevelListabcforshortphrases"/>
    <w:rsid w:val="0086670D"/>
    <w:rPr>
      <w:rFonts w:ascii="Times New Roman" w:eastAsia="Times New Roman" w:hAnsi="Times New Roman" w:cs="Times New Roman"/>
      <w:sz w:val="24"/>
      <w:szCs w:val="24"/>
    </w:rPr>
  </w:style>
  <w:style w:type="paragraph" w:customStyle="1" w:styleId="12AFirst-LevelList123forcompletesentences">
    <w:name w:val="12A First-Level List 1. 2. 3. (for complete sentences)"/>
    <w:basedOn w:val="Normal"/>
    <w:link w:val="12AFirst-LevelList123forcompletesentencesChar"/>
    <w:qFormat/>
    <w:rsid w:val="0086670D"/>
    <w:pPr>
      <w:numPr>
        <w:numId w:val="5"/>
      </w:numPr>
      <w:spacing w:before="120" w:after="240" w:line="240" w:lineRule="auto"/>
    </w:pPr>
    <w:rPr>
      <w:rFonts w:ascii="Times New Roman" w:eastAsia="Times New Roman" w:hAnsi="Times New Roman" w:cs="Times New Roman"/>
      <w:sz w:val="24"/>
      <w:szCs w:val="24"/>
    </w:rPr>
  </w:style>
  <w:style w:type="character" w:customStyle="1" w:styleId="12AFirst-LevelList123forcompletesentencesChar">
    <w:name w:val="12A First-Level List 1. 2. 3. (for complete sentences) Char"/>
    <w:link w:val="12AFirst-LevelList123forcompletesentences"/>
    <w:rsid w:val="0086670D"/>
    <w:rPr>
      <w:rFonts w:ascii="Times New Roman" w:eastAsia="Times New Roman" w:hAnsi="Times New Roman" w:cs="Times New Roman"/>
      <w:sz w:val="24"/>
      <w:szCs w:val="24"/>
    </w:rPr>
  </w:style>
  <w:style w:type="paragraph" w:customStyle="1" w:styleId="12BSecond-LevelListabcforcompletesentences">
    <w:name w:val="12B Second-Level List a. b. c. (for complete sentences)"/>
    <w:basedOn w:val="Normal"/>
    <w:link w:val="12BSecond-LevelListabcforcompletesentencesChar"/>
    <w:qFormat/>
    <w:rsid w:val="0086670D"/>
    <w:pPr>
      <w:numPr>
        <w:numId w:val="6"/>
      </w:numPr>
      <w:spacing w:before="120" w:after="240" w:line="240" w:lineRule="auto"/>
    </w:pPr>
    <w:rPr>
      <w:rFonts w:ascii="Times New Roman" w:eastAsia="Times New Roman" w:hAnsi="Times New Roman" w:cs="Times New Roman"/>
      <w:sz w:val="24"/>
      <w:szCs w:val="24"/>
    </w:rPr>
  </w:style>
  <w:style w:type="character" w:customStyle="1" w:styleId="12BSecond-LevelListabcforcompletesentencesChar">
    <w:name w:val="12B Second-Level List a. b. c. (for complete sentences) Char"/>
    <w:link w:val="12BSecond-LevelListabcforcompletesentences"/>
    <w:rsid w:val="0086670D"/>
    <w:rPr>
      <w:rFonts w:ascii="Times New Roman" w:eastAsia="Times New Roman" w:hAnsi="Times New Roman" w:cs="Times New Roman"/>
      <w:sz w:val="24"/>
      <w:szCs w:val="24"/>
    </w:rPr>
  </w:style>
  <w:style w:type="paragraph" w:customStyle="1" w:styleId="13AFirst-LevelBulletedList">
    <w:name w:val="13A First-Level Bulleted List"/>
    <w:basedOn w:val="Normal"/>
    <w:link w:val="13AFirst-LevelBulletedListChar"/>
    <w:qFormat/>
    <w:rsid w:val="0086670D"/>
    <w:pPr>
      <w:numPr>
        <w:numId w:val="8"/>
      </w:numPr>
      <w:spacing w:before="120" w:after="240" w:line="240" w:lineRule="auto"/>
    </w:pPr>
    <w:rPr>
      <w:rFonts w:ascii="Times New Roman" w:eastAsia="Times New Roman" w:hAnsi="Times New Roman" w:cs="Times New Roman"/>
      <w:sz w:val="24"/>
      <w:szCs w:val="24"/>
    </w:rPr>
  </w:style>
  <w:style w:type="character" w:customStyle="1" w:styleId="13AFirst-LevelBulletedListChar">
    <w:name w:val="13A First-Level Bulleted List Char"/>
    <w:link w:val="13AFirst-LevelBulletedList"/>
    <w:rsid w:val="0086670D"/>
    <w:rPr>
      <w:rFonts w:ascii="Times New Roman" w:eastAsia="Times New Roman" w:hAnsi="Times New Roman" w:cs="Times New Roman"/>
      <w:sz w:val="24"/>
      <w:szCs w:val="24"/>
    </w:rPr>
  </w:style>
  <w:style w:type="paragraph" w:customStyle="1" w:styleId="13BSecond-LevelBulletedList">
    <w:name w:val="13B Second-Level Bulleted List"/>
    <w:basedOn w:val="Normal"/>
    <w:link w:val="13BSecond-LevelBulletedListChar"/>
    <w:qFormat/>
    <w:rsid w:val="0086670D"/>
    <w:pPr>
      <w:numPr>
        <w:ilvl w:val="1"/>
        <w:numId w:val="8"/>
      </w:numPr>
      <w:spacing w:before="120" w:after="240" w:line="240" w:lineRule="auto"/>
    </w:pPr>
    <w:rPr>
      <w:rFonts w:ascii="Times New Roman" w:eastAsia="Times New Roman" w:hAnsi="Times New Roman" w:cs="Times New Roman"/>
      <w:sz w:val="24"/>
      <w:szCs w:val="24"/>
    </w:rPr>
  </w:style>
  <w:style w:type="character" w:customStyle="1" w:styleId="13BSecond-LevelBulletedListChar">
    <w:name w:val="13B Second-Level Bulleted List Char"/>
    <w:link w:val="13BSecond-LevelBulletedList"/>
    <w:rsid w:val="0086670D"/>
    <w:rPr>
      <w:rFonts w:ascii="Times New Roman" w:eastAsia="Times New Roman" w:hAnsi="Times New Roman" w:cs="Times New Roman"/>
      <w:sz w:val="24"/>
      <w:szCs w:val="24"/>
    </w:rPr>
  </w:style>
  <w:style w:type="paragraph" w:customStyle="1" w:styleId="14Footnote">
    <w:name w:val="14 Footnote"/>
    <w:basedOn w:val="Normal"/>
    <w:qFormat/>
    <w:rsid w:val="0086670D"/>
    <w:pPr>
      <w:spacing w:before="120" w:after="120" w:line="240" w:lineRule="auto"/>
      <w:ind w:firstLine="720"/>
    </w:pPr>
    <w:rPr>
      <w:rFonts w:ascii="Times New Roman" w:eastAsia="Times New Roman" w:hAnsi="Times New Roman" w:cs="Times New Roman"/>
      <w:sz w:val="20"/>
      <w:szCs w:val="24"/>
    </w:rPr>
  </w:style>
  <w:style w:type="paragraph" w:customStyle="1" w:styleId="15AFootnoteBlockQuoteWithIndent">
    <w:name w:val="15A Footnote Block Quote With ¶ Indent"/>
    <w:basedOn w:val="Normal"/>
    <w:qFormat/>
    <w:rsid w:val="0086670D"/>
    <w:pPr>
      <w:spacing w:before="120" w:after="120" w:line="240" w:lineRule="auto"/>
      <w:ind w:left="720" w:right="720" w:firstLine="360"/>
      <w:jc w:val="both"/>
    </w:pPr>
    <w:rPr>
      <w:rFonts w:ascii="Times New Roman" w:eastAsia="Times New Roman" w:hAnsi="Times New Roman" w:cs="Times New Roman"/>
      <w:sz w:val="20"/>
      <w:szCs w:val="24"/>
    </w:rPr>
  </w:style>
  <w:style w:type="paragraph" w:customStyle="1" w:styleId="15BFootnoteBlockQuoteWithoutIndent">
    <w:name w:val="15B Footnote Block Quote Without ¶ Indent"/>
    <w:basedOn w:val="Normal"/>
    <w:qFormat/>
    <w:rsid w:val="0086670D"/>
    <w:pPr>
      <w:spacing w:before="120" w:after="120" w:line="240" w:lineRule="auto"/>
      <w:ind w:left="720" w:right="720"/>
    </w:pPr>
    <w:rPr>
      <w:rFonts w:ascii="Times New Roman" w:eastAsia="Times New Roman" w:hAnsi="Times New Roman" w:cs="Times New Roman"/>
      <w:sz w:val="20"/>
      <w:szCs w:val="24"/>
    </w:rPr>
  </w:style>
  <w:style w:type="paragraph" w:customStyle="1" w:styleId="16AFirst-LevelFootnoteList123forshortphrases">
    <w:name w:val="16A First-Level Footnote List (1) (2) (3) (for short phrases)"/>
    <w:basedOn w:val="Normal"/>
    <w:qFormat/>
    <w:rsid w:val="0086670D"/>
    <w:pPr>
      <w:numPr>
        <w:numId w:val="9"/>
      </w:numPr>
      <w:spacing w:before="120" w:after="120" w:line="240" w:lineRule="auto"/>
    </w:pPr>
    <w:rPr>
      <w:rFonts w:ascii="Times New Roman" w:eastAsia="Times New Roman" w:hAnsi="Times New Roman" w:cs="Times New Roman"/>
      <w:sz w:val="20"/>
      <w:szCs w:val="24"/>
    </w:rPr>
  </w:style>
  <w:style w:type="paragraph" w:customStyle="1" w:styleId="16BSecond-LevelFootnoteListabcforshortphrases">
    <w:name w:val="16B Second-Level Footnote List (a) (b) (c) (for short phrases)"/>
    <w:basedOn w:val="Normal"/>
    <w:qFormat/>
    <w:rsid w:val="0086670D"/>
    <w:pPr>
      <w:numPr>
        <w:numId w:val="10"/>
      </w:numPr>
      <w:spacing w:before="120" w:after="120" w:line="240" w:lineRule="auto"/>
    </w:pPr>
    <w:rPr>
      <w:rFonts w:ascii="Times New Roman" w:eastAsia="Times New Roman" w:hAnsi="Times New Roman" w:cs="Times New Roman"/>
      <w:sz w:val="20"/>
      <w:szCs w:val="20"/>
    </w:rPr>
  </w:style>
  <w:style w:type="paragraph" w:customStyle="1" w:styleId="17AFirst-LevelFootnoteList123forcompletesentences">
    <w:name w:val="17A First-Level Footnote List 1. 2. 3. (for complete sentences)"/>
    <w:basedOn w:val="Normal"/>
    <w:qFormat/>
    <w:rsid w:val="0086670D"/>
    <w:pPr>
      <w:numPr>
        <w:numId w:val="11"/>
      </w:numPr>
      <w:spacing w:before="120" w:after="120" w:line="240" w:lineRule="auto"/>
    </w:pPr>
    <w:rPr>
      <w:rFonts w:ascii="Times New Roman" w:eastAsia="Times New Roman" w:hAnsi="Times New Roman" w:cs="Times New Roman"/>
      <w:sz w:val="20"/>
      <w:szCs w:val="20"/>
    </w:rPr>
  </w:style>
  <w:style w:type="paragraph" w:customStyle="1" w:styleId="17BSecond-LevelFootnoteListabcforcompletesentences">
    <w:name w:val="17B Second-Level Footnote List a. b. c. (for complete sentences)"/>
    <w:basedOn w:val="Normal"/>
    <w:qFormat/>
    <w:rsid w:val="0086670D"/>
    <w:pPr>
      <w:numPr>
        <w:numId w:val="12"/>
      </w:numPr>
      <w:spacing w:before="120" w:after="120" w:line="240" w:lineRule="auto"/>
    </w:pPr>
    <w:rPr>
      <w:rFonts w:ascii="Times New Roman" w:eastAsia="Times New Roman" w:hAnsi="Times New Roman" w:cs="Times New Roman"/>
      <w:sz w:val="20"/>
      <w:szCs w:val="24"/>
    </w:rPr>
  </w:style>
  <w:style w:type="paragraph" w:customStyle="1" w:styleId="18AFirst-LevelFootnoteBulletedList">
    <w:name w:val="18A First-Level Footnote Bulleted List"/>
    <w:basedOn w:val="Normal"/>
    <w:qFormat/>
    <w:rsid w:val="0086670D"/>
    <w:pPr>
      <w:numPr>
        <w:numId w:val="13"/>
      </w:numPr>
      <w:spacing w:before="120" w:after="120" w:line="240" w:lineRule="auto"/>
    </w:pPr>
    <w:rPr>
      <w:rFonts w:ascii="Times New Roman" w:eastAsia="Times New Roman" w:hAnsi="Times New Roman" w:cs="Times New Roman"/>
      <w:sz w:val="20"/>
      <w:szCs w:val="24"/>
    </w:rPr>
  </w:style>
  <w:style w:type="paragraph" w:customStyle="1" w:styleId="18BSecond-LevelFootnoteBulletedList">
    <w:name w:val="18B Second-Level Footnote Bulleted List"/>
    <w:basedOn w:val="Normal"/>
    <w:qFormat/>
    <w:rsid w:val="0086670D"/>
    <w:pPr>
      <w:numPr>
        <w:ilvl w:val="1"/>
        <w:numId w:val="14"/>
      </w:numPr>
      <w:spacing w:before="120" w:after="120" w:line="240" w:lineRule="auto"/>
    </w:pPr>
    <w:rPr>
      <w:rFonts w:ascii="Times New Roman" w:eastAsia="Times New Roman" w:hAnsi="Times New Roman" w:cs="Times New Roman"/>
      <w:sz w:val="20"/>
      <w:szCs w:val="24"/>
    </w:rPr>
  </w:style>
  <w:style w:type="paragraph" w:customStyle="1" w:styleId="19Table-Figure-ExhibitTitle">
    <w:name w:val="19 Table-Figure-Exhibit Title"/>
    <w:basedOn w:val="Normal"/>
    <w:qFormat/>
    <w:rsid w:val="0086670D"/>
    <w:pPr>
      <w:spacing w:after="0" w:line="240" w:lineRule="auto"/>
      <w:jc w:val="center"/>
    </w:pPr>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760F1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0F1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60F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864">
      <w:bodyDiv w:val="1"/>
      <w:marLeft w:val="0"/>
      <w:marRight w:val="0"/>
      <w:marTop w:val="0"/>
      <w:marBottom w:val="0"/>
      <w:divBdr>
        <w:top w:val="none" w:sz="0" w:space="0" w:color="auto"/>
        <w:left w:val="none" w:sz="0" w:space="0" w:color="auto"/>
        <w:bottom w:val="none" w:sz="0" w:space="0" w:color="auto"/>
        <w:right w:val="none" w:sz="0" w:space="0" w:color="auto"/>
      </w:divBdr>
      <w:divsChild>
        <w:div w:id="230388455">
          <w:marLeft w:val="0"/>
          <w:marRight w:val="0"/>
          <w:marTop w:val="0"/>
          <w:marBottom w:val="0"/>
          <w:divBdr>
            <w:top w:val="none" w:sz="0" w:space="0" w:color="auto"/>
            <w:left w:val="none" w:sz="0" w:space="0" w:color="auto"/>
            <w:bottom w:val="none" w:sz="0" w:space="0" w:color="auto"/>
            <w:right w:val="none" w:sz="0" w:space="0" w:color="auto"/>
          </w:divBdr>
          <w:divsChild>
            <w:div w:id="991367807">
              <w:marLeft w:val="0"/>
              <w:marRight w:val="0"/>
              <w:marTop w:val="0"/>
              <w:marBottom w:val="0"/>
              <w:divBdr>
                <w:top w:val="none" w:sz="0" w:space="0" w:color="auto"/>
                <w:left w:val="none" w:sz="0" w:space="0" w:color="auto"/>
                <w:bottom w:val="none" w:sz="0" w:space="0" w:color="auto"/>
                <w:right w:val="none" w:sz="0" w:space="0" w:color="auto"/>
              </w:divBdr>
              <w:divsChild>
                <w:div w:id="1385445521">
                  <w:marLeft w:val="0"/>
                  <w:marRight w:val="0"/>
                  <w:marTop w:val="210"/>
                  <w:marBottom w:val="210"/>
                  <w:divBdr>
                    <w:top w:val="none" w:sz="0" w:space="0" w:color="auto"/>
                    <w:left w:val="none" w:sz="0" w:space="0" w:color="auto"/>
                    <w:bottom w:val="none" w:sz="0" w:space="0" w:color="auto"/>
                    <w:right w:val="none" w:sz="0" w:space="0" w:color="auto"/>
                  </w:divBdr>
                  <w:divsChild>
                    <w:div w:id="1660309958">
                      <w:marLeft w:val="0"/>
                      <w:marRight w:val="0"/>
                      <w:marTop w:val="210"/>
                      <w:marBottom w:val="210"/>
                      <w:divBdr>
                        <w:top w:val="none" w:sz="0" w:space="0" w:color="auto"/>
                        <w:left w:val="none" w:sz="0" w:space="0" w:color="auto"/>
                        <w:bottom w:val="none" w:sz="0" w:space="0" w:color="auto"/>
                        <w:right w:val="none" w:sz="0" w:space="0" w:color="auto"/>
                      </w:divBdr>
                      <w:divsChild>
                        <w:div w:id="1741711560">
                          <w:marLeft w:val="0"/>
                          <w:marRight w:val="0"/>
                          <w:marTop w:val="210"/>
                          <w:marBottom w:val="210"/>
                          <w:divBdr>
                            <w:top w:val="none" w:sz="0" w:space="0" w:color="auto"/>
                            <w:left w:val="none" w:sz="0" w:space="0" w:color="auto"/>
                            <w:bottom w:val="none" w:sz="0" w:space="0" w:color="auto"/>
                            <w:right w:val="none" w:sz="0" w:space="0" w:color="auto"/>
                          </w:divBdr>
                        </w:div>
                        <w:div w:id="1519277360">
                          <w:marLeft w:val="0"/>
                          <w:marRight w:val="0"/>
                          <w:marTop w:val="210"/>
                          <w:marBottom w:val="210"/>
                          <w:divBdr>
                            <w:top w:val="none" w:sz="0" w:space="0" w:color="auto"/>
                            <w:left w:val="none" w:sz="0" w:space="0" w:color="auto"/>
                            <w:bottom w:val="none" w:sz="0" w:space="0" w:color="auto"/>
                            <w:right w:val="none" w:sz="0" w:space="0" w:color="auto"/>
                          </w:divBdr>
                        </w:div>
                        <w:div w:id="603732665">
                          <w:marLeft w:val="0"/>
                          <w:marRight w:val="0"/>
                          <w:marTop w:val="210"/>
                          <w:marBottom w:val="210"/>
                          <w:divBdr>
                            <w:top w:val="none" w:sz="0" w:space="0" w:color="auto"/>
                            <w:left w:val="none" w:sz="0" w:space="0" w:color="auto"/>
                            <w:bottom w:val="none" w:sz="0" w:space="0" w:color="auto"/>
                            <w:right w:val="none" w:sz="0" w:space="0" w:color="auto"/>
                          </w:divBdr>
                        </w:div>
                      </w:divsChild>
                    </w:div>
                    <w:div w:id="1398043478">
                      <w:marLeft w:val="0"/>
                      <w:marRight w:val="0"/>
                      <w:marTop w:val="210"/>
                      <w:marBottom w:val="210"/>
                      <w:divBdr>
                        <w:top w:val="none" w:sz="0" w:space="0" w:color="auto"/>
                        <w:left w:val="none" w:sz="0" w:space="0" w:color="auto"/>
                        <w:bottom w:val="none" w:sz="0" w:space="0" w:color="auto"/>
                        <w:right w:val="none" w:sz="0" w:space="0" w:color="auto"/>
                      </w:divBdr>
                      <w:divsChild>
                        <w:div w:id="793249739">
                          <w:marLeft w:val="0"/>
                          <w:marRight w:val="0"/>
                          <w:marTop w:val="210"/>
                          <w:marBottom w:val="210"/>
                          <w:divBdr>
                            <w:top w:val="none" w:sz="0" w:space="0" w:color="auto"/>
                            <w:left w:val="none" w:sz="0" w:space="0" w:color="auto"/>
                            <w:bottom w:val="none" w:sz="0" w:space="0" w:color="auto"/>
                            <w:right w:val="none" w:sz="0" w:space="0" w:color="auto"/>
                          </w:divBdr>
                        </w:div>
                        <w:div w:id="2065711675">
                          <w:marLeft w:val="0"/>
                          <w:marRight w:val="0"/>
                          <w:marTop w:val="210"/>
                          <w:marBottom w:val="210"/>
                          <w:divBdr>
                            <w:top w:val="none" w:sz="0" w:space="0" w:color="auto"/>
                            <w:left w:val="none" w:sz="0" w:space="0" w:color="auto"/>
                            <w:bottom w:val="none" w:sz="0" w:space="0" w:color="auto"/>
                            <w:right w:val="none" w:sz="0" w:space="0" w:color="auto"/>
                          </w:divBdr>
                        </w:div>
                        <w:div w:id="1923028866">
                          <w:marLeft w:val="0"/>
                          <w:marRight w:val="0"/>
                          <w:marTop w:val="210"/>
                          <w:marBottom w:val="210"/>
                          <w:divBdr>
                            <w:top w:val="none" w:sz="0" w:space="0" w:color="auto"/>
                            <w:left w:val="none" w:sz="0" w:space="0" w:color="auto"/>
                            <w:bottom w:val="none" w:sz="0" w:space="0" w:color="auto"/>
                            <w:right w:val="none" w:sz="0" w:space="0" w:color="auto"/>
                          </w:divBdr>
                        </w:div>
                        <w:div w:id="1741824605">
                          <w:marLeft w:val="0"/>
                          <w:marRight w:val="0"/>
                          <w:marTop w:val="210"/>
                          <w:marBottom w:val="210"/>
                          <w:divBdr>
                            <w:top w:val="none" w:sz="0" w:space="0" w:color="auto"/>
                            <w:left w:val="none" w:sz="0" w:space="0" w:color="auto"/>
                            <w:bottom w:val="none" w:sz="0" w:space="0" w:color="auto"/>
                            <w:right w:val="none" w:sz="0" w:space="0" w:color="auto"/>
                          </w:divBdr>
                        </w:div>
                        <w:div w:id="1451582530">
                          <w:marLeft w:val="0"/>
                          <w:marRight w:val="0"/>
                          <w:marTop w:val="210"/>
                          <w:marBottom w:val="210"/>
                          <w:divBdr>
                            <w:top w:val="none" w:sz="0" w:space="0" w:color="auto"/>
                            <w:left w:val="none" w:sz="0" w:space="0" w:color="auto"/>
                            <w:bottom w:val="none" w:sz="0" w:space="0" w:color="auto"/>
                            <w:right w:val="none" w:sz="0" w:space="0" w:color="auto"/>
                          </w:divBdr>
                        </w:div>
                        <w:div w:id="1287347212">
                          <w:marLeft w:val="0"/>
                          <w:marRight w:val="0"/>
                          <w:marTop w:val="210"/>
                          <w:marBottom w:val="210"/>
                          <w:divBdr>
                            <w:top w:val="none" w:sz="0" w:space="0" w:color="auto"/>
                            <w:left w:val="none" w:sz="0" w:space="0" w:color="auto"/>
                            <w:bottom w:val="none" w:sz="0" w:space="0" w:color="auto"/>
                            <w:right w:val="none" w:sz="0" w:space="0" w:color="auto"/>
                          </w:divBdr>
                        </w:div>
                        <w:div w:id="1412048708">
                          <w:marLeft w:val="0"/>
                          <w:marRight w:val="0"/>
                          <w:marTop w:val="210"/>
                          <w:marBottom w:val="210"/>
                          <w:divBdr>
                            <w:top w:val="none" w:sz="0" w:space="0" w:color="auto"/>
                            <w:left w:val="none" w:sz="0" w:space="0" w:color="auto"/>
                            <w:bottom w:val="none" w:sz="0" w:space="0" w:color="auto"/>
                            <w:right w:val="none" w:sz="0" w:space="0" w:color="auto"/>
                          </w:divBdr>
                        </w:div>
                        <w:div w:id="1994407237">
                          <w:marLeft w:val="0"/>
                          <w:marRight w:val="0"/>
                          <w:marTop w:val="210"/>
                          <w:marBottom w:val="210"/>
                          <w:divBdr>
                            <w:top w:val="none" w:sz="0" w:space="0" w:color="auto"/>
                            <w:left w:val="none" w:sz="0" w:space="0" w:color="auto"/>
                            <w:bottom w:val="none" w:sz="0" w:space="0" w:color="auto"/>
                            <w:right w:val="none" w:sz="0" w:space="0" w:color="auto"/>
                          </w:divBdr>
                        </w:div>
                        <w:div w:id="338779396">
                          <w:marLeft w:val="0"/>
                          <w:marRight w:val="0"/>
                          <w:marTop w:val="210"/>
                          <w:marBottom w:val="210"/>
                          <w:divBdr>
                            <w:top w:val="none" w:sz="0" w:space="0" w:color="auto"/>
                            <w:left w:val="none" w:sz="0" w:space="0" w:color="auto"/>
                            <w:bottom w:val="none" w:sz="0" w:space="0" w:color="auto"/>
                            <w:right w:val="none" w:sz="0" w:space="0" w:color="auto"/>
                          </w:divBdr>
                        </w:div>
                        <w:div w:id="334920783">
                          <w:marLeft w:val="0"/>
                          <w:marRight w:val="0"/>
                          <w:marTop w:val="210"/>
                          <w:marBottom w:val="210"/>
                          <w:divBdr>
                            <w:top w:val="none" w:sz="0" w:space="0" w:color="auto"/>
                            <w:left w:val="none" w:sz="0" w:space="0" w:color="auto"/>
                            <w:bottom w:val="none" w:sz="0" w:space="0" w:color="auto"/>
                            <w:right w:val="none" w:sz="0" w:space="0" w:color="auto"/>
                          </w:divBdr>
                        </w:div>
                        <w:div w:id="487327778">
                          <w:marLeft w:val="0"/>
                          <w:marRight w:val="0"/>
                          <w:marTop w:val="210"/>
                          <w:marBottom w:val="210"/>
                          <w:divBdr>
                            <w:top w:val="none" w:sz="0" w:space="0" w:color="auto"/>
                            <w:left w:val="none" w:sz="0" w:space="0" w:color="auto"/>
                            <w:bottom w:val="none" w:sz="0" w:space="0" w:color="auto"/>
                            <w:right w:val="none" w:sz="0" w:space="0" w:color="auto"/>
                          </w:divBdr>
                        </w:div>
                        <w:div w:id="376971944">
                          <w:marLeft w:val="0"/>
                          <w:marRight w:val="0"/>
                          <w:marTop w:val="210"/>
                          <w:marBottom w:val="210"/>
                          <w:divBdr>
                            <w:top w:val="none" w:sz="0" w:space="0" w:color="auto"/>
                            <w:left w:val="none" w:sz="0" w:space="0" w:color="auto"/>
                            <w:bottom w:val="none" w:sz="0" w:space="0" w:color="auto"/>
                            <w:right w:val="none" w:sz="0" w:space="0" w:color="auto"/>
                          </w:divBdr>
                        </w:div>
                        <w:div w:id="597252235">
                          <w:marLeft w:val="0"/>
                          <w:marRight w:val="0"/>
                          <w:marTop w:val="210"/>
                          <w:marBottom w:val="210"/>
                          <w:divBdr>
                            <w:top w:val="none" w:sz="0" w:space="0" w:color="auto"/>
                            <w:left w:val="none" w:sz="0" w:space="0" w:color="auto"/>
                            <w:bottom w:val="none" w:sz="0" w:space="0" w:color="auto"/>
                            <w:right w:val="none" w:sz="0" w:space="0" w:color="auto"/>
                          </w:divBdr>
                        </w:div>
                        <w:div w:id="27922222">
                          <w:marLeft w:val="0"/>
                          <w:marRight w:val="0"/>
                          <w:marTop w:val="210"/>
                          <w:marBottom w:val="210"/>
                          <w:divBdr>
                            <w:top w:val="none" w:sz="0" w:space="0" w:color="auto"/>
                            <w:left w:val="none" w:sz="0" w:space="0" w:color="auto"/>
                            <w:bottom w:val="none" w:sz="0" w:space="0" w:color="auto"/>
                            <w:right w:val="none" w:sz="0" w:space="0" w:color="auto"/>
                          </w:divBdr>
                        </w:div>
                        <w:div w:id="1868525041">
                          <w:marLeft w:val="0"/>
                          <w:marRight w:val="0"/>
                          <w:marTop w:val="210"/>
                          <w:marBottom w:val="210"/>
                          <w:divBdr>
                            <w:top w:val="none" w:sz="0" w:space="0" w:color="auto"/>
                            <w:left w:val="none" w:sz="0" w:space="0" w:color="auto"/>
                            <w:bottom w:val="none" w:sz="0" w:space="0" w:color="auto"/>
                            <w:right w:val="none" w:sz="0" w:space="0" w:color="auto"/>
                          </w:divBdr>
                        </w:div>
                        <w:div w:id="1504248829">
                          <w:marLeft w:val="0"/>
                          <w:marRight w:val="0"/>
                          <w:marTop w:val="210"/>
                          <w:marBottom w:val="210"/>
                          <w:divBdr>
                            <w:top w:val="none" w:sz="0" w:space="0" w:color="auto"/>
                            <w:left w:val="none" w:sz="0" w:space="0" w:color="auto"/>
                            <w:bottom w:val="none" w:sz="0" w:space="0" w:color="auto"/>
                            <w:right w:val="none" w:sz="0" w:space="0" w:color="auto"/>
                          </w:divBdr>
                        </w:div>
                        <w:div w:id="456873376">
                          <w:marLeft w:val="0"/>
                          <w:marRight w:val="0"/>
                          <w:marTop w:val="210"/>
                          <w:marBottom w:val="210"/>
                          <w:divBdr>
                            <w:top w:val="none" w:sz="0" w:space="0" w:color="auto"/>
                            <w:left w:val="none" w:sz="0" w:space="0" w:color="auto"/>
                            <w:bottom w:val="none" w:sz="0" w:space="0" w:color="auto"/>
                            <w:right w:val="none" w:sz="0" w:space="0" w:color="auto"/>
                          </w:divBdr>
                        </w:div>
                        <w:div w:id="216670050">
                          <w:marLeft w:val="0"/>
                          <w:marRight w:val="0"/>
                          <w:marTop w:val="210"/>
                          <w:marBottom w:val="210"/>
                          <w:divBdr>
                            <w:top w:val="none" w:sz="0" w:space="0" w:color="auto"/>
                            <w:left w:val="none" w:sz="0" w:space="0" w:color="auto"/>
                            <w:bottom w:val="none" w:sz="0" w:space="0" w:color="auto"/>
                            <w:right w:val="none" w:sz="0" w:space="0" w:color="auto"/>
                          </w:divBdr>
                        </w:div>
                        <w:div w:id="2003047283">
                          <w:marLeft w:val="0"/>
                          <w:marRight w:val="0"/>
                          <w:marTop w:val="210"/>
                          <w:marBottom w:val="210"/>
                          <w:divBdr>
                            <w:top w:val="none" w:sz="0" w:space="0" w:color="auto"/>
                            <w:left w:val="none" w:sz="0" w:space="0" w:color="auto"/>
                            <w:bottom w:val="none" w:sz="0" w:space="0" w:color="auto"/>
                            <w:right w:val="none" w:sz="0" w:space="0" w:color="auto"/>
                          </w:divBdr>
                        </w:div>
                        <w:div w:id="881288772">
                          <w:marLeft w:val="0"/>
                          <w:marRight w:val="0"/>
                          <w:marTop w:val="210"/>
                          <w:marBottom w:val="210"/>
                          <w:divBdr>
                            <w:top w:val="none" w:sz="0" w:space="0" w:color="auto"/>
                            <w:left w:val="none" w:sz="0" w:space="0" w:color="auto"/>
                            <w:bottom w:val="none" w:sz="0" w:space="0" w:color="auto"/>
                            <w:right w:val="none" w:sz="0" w:space="0" w:color="auto"/>
                          </w:divBdr>
                        </w:div>
                        <w:div w:id="1808470222">
                          <w:marLeft w:val="0"/>
                          <w:marRight w:val="0"/>
                          <w:marTop w:val="210"/>
                          <w:marBottom w:val="210"/>
                          <w:divBdr>
                            <w:top w:val="none" w:sz="0" w:space="0" w:color="auto"/>
                            <w:left w:val="none" w:sz="0" w:space="0" w:color="auto"/>
                            <w:bottom w:val="none" w:sz="0" w:space="0" w:color="auto"/>
                            <w:right w:val="none" w:sz="0" w:space="0" w:color="auto"/>
                          </w:divBdr>
                        </w:div>
                        <w:div w:id="1259870258">
                          <w:marLeft w:val="0"/>
                          <w:marRight w:val="0"/>
                          <w:marTop w:val="210"/>
                          <w:marBottom w:val="210"/>
                          <w:divBdr>
                            <w:top w:val="none" w:sz="0" w:space="0" w:color="auto"/>
                            <w:left w:val="none" w:sz="0" w:space="0" w:color="auto"/>
                            <w:bottom w:val="none" w:sz="0" w:space="0" w:color="auto"/>
                            <w:right w:val="none" w:sz="0" w:space="0" w:color="auto"/>
                          </w:divBdr>
                        </w:div>
                        <w:div w:id="1424641828">
                          <w:marLeft w:val="0"/>
                          <w:marRight w:val="0"/>
                          <w:marTop w:val="210"/>
                          <w:marBottom w:val="210"/>
                          <w:divBdr>
                            <w:top w:val="none" w:sz="0" w:space="0" w:color="auto"/>
                            <w:left w:val="none" w:sz="0" w:space="0" w:color="auto"/>
                            <w:bottom w:val="none" w:sz="0" w:space="0" w:color="auto"/>
                            <w:right w:val="none" w:sz="0" w:space="0" w:color="auto"/>
                          </w:divBdr>
                        </w:div>
                        <w:div w:id="823622254">
                          <w:marLeft w:val="0"/>
                          <w:marRight w:val="0"/>
                          <w:marTop w:val="210"/>
                          <w:marBottom w:val="210"/>
                          <w:divBdr>
                            <w:top w:val="none" w:sz="0" w:space="0" w:color="auto"/>
                            <w:left w:val="none" w:sz="0" w:space="0" w:color="auto"/>
                            <w:bottom w:val="none" w:sz="0" w:space="0" w:color="auto"/>
                            <w:right w:val="none" w:sz="0" w:space="0" w:color="auto"/>
                          </w:divBdr>
                        </w:div>
                        <w:div w:id="1852911962">
                          <w:marLeft w:val="0"/>
                          <w:marRight w:val="0"/>
                          <w:marTop w:val="210"/>
                          <w:marBottom w:val="210"/>
                          <w:divBdr>
                            <w:top w:val="none" w:sz="0" w:space="0" w:color="auto"/>
                            <w:left w:val="none" w:sz="0" w:space="0" w:color="auto"/>
                            <w:bottom w:val="none" w:sz="0" w:space="0" w:color="auto"/>
                            <w:right w:val="none" w:sz="0" w:space="0" w:color="auto"/>
                          </w:divBdr>
                        </w:div>
                        <w:div w:id="1699087015">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1185485">
                  <w:marLeft w:val="0"/>
                  <w:marRight w:val="0"/>
                  <w:marTop w:val="210"/>
                  <w:marBottom w:val="210"/>
                  <w:divBdr>
                    <w:top w:val="none" w:sz="0" w:space="0" w:color="auto"/>
                    <w:left w:val="none" w:sz="0" w:space="0" w:color="auto"/>
                    <w:bottom w:val="none" w:sz="0" w:space="0" w:color="auto"/>
                    <w:right w:val="none" w:sz="0" w:space="0" w:color="auto"/>
                  </w:divBdr>
                  <w:divsChild>
                    <w:div w:id="975448064">
                      <w:marLeft w:val="0"/>
                      <w:marRight w:val="0"/>
                      <w:marTop w:val="210"/>
                      <w:marBottom w:val="210"/>
                      <w:divBdr>
                        <w:top w:val="none" w:sz="0" w:space="0" w:color="auto"/>
                        <w:left w:val="none" w:sz="0" w:space="0" w:color="auto"/>
                        <w:bottom w:val="none" w:sz="0" w:space="0" w:color="auto"/>
                        <w:right w:val="none" w:sz="0" w:space="0" w:color="auto"/>
                      </w:divBdr>
                      <w:divsChild>
                        <w:div w:id="560798123">
                          <w:marLeft w:val="0"/>
                          <w:marRight w:val="0"/>
                          <w:marTop w:val="210"/>
                          <w:marBottom w:val="210"/>
                          <w:divBdr>
                            <w:top w:val="none" w:sz="0" w:space="0" w:color="auto"/>
                            <w:left w:val="none" w:sz="0" w:space="0" w:color="auto"/>
                            <w:bottom w:val="none" w:sz="0" w:space="0" w:color="auto"/>
                            <w:right w:val="none" w:sz="0" w:space="0" w:color="auto"/>
                          </w:divBdr>
                        </w:div>
                        <w:div w:id="969631509">
                          <w:marLeft w:val="0"/>
                          <w:marRight w:val="0"/>
                          <w:marTop w:val="210"/>
                          <w:marBottom w:val="210"/>
                          <w:divBdr>
                            <w:top w:val="none" w:sz="0" w:space="0" w:color="auto"/>
                            <w:left w:val="none" w:sz="0" w:space="0" w:color="auto"/>
                            <w:bottom w:val="none" w:sz="0" w:space="0" w:color="auto"/>
                            <w:right w:val="none" w:sz="0" w:space="0" w:color="auto"/>
                          </w:divBdr>
                        </w:div>
                        <w:div w:id="904993795">
                          <w:marLeft w:val="0"/>
                          <w:marRight w:val="0"/>
                          <w:marTop w:val="210"/>
                          <w:marBottom w:val="210"/>
                          <w:divBdr>
                            <w:top w:val="none" w:sz="0" w:space="0" w:color="auto"/>
                            <w:left w:val="none" w:sz="0" w:space="0" w:color="auto"/>
                            <w:bottom w:val="none" w:sz="0" w:space="0" w:color="auto"/>
                            <w:right w:val="none" w:sz="0" w:space="0" w:color="auto"/>
                          </w:divBdr>
                        </w:div>
                      </w:divsChild>
                    </w:div>
                    <w:div w:id="522598417">
                      <w:marLeft w:val="0"/>
                      <w:marRight w:val="0"/>
                      <w:marTop w:val="210"/>
                      <w:marBottom w:val="210"/>
                      <w:divBdr>
                        <w:top w:val="none" w:sz="0" w:space="0" w:color="auto"/>
                        <w:left w:val="none" w:sz="0" w:space="0" w:color="auto"/>
                        <w:bottom w:val="none" w:sz="0" w:space="0" w:color="auto"/>
                        <w:right w:val="none" w:sz="0" w:space="0" w:color="auto"/>
                      </w:divBdr>
                      <w:divsChild>
                        <w:div w:id="268780211">
                          <w:marLeft w:val="0"/>
                          <w:marRight w:val="0"/>
                          <w:marTop w:val="210"/>
                          <w:marBottom w:val="210"/>
                          <w:divBdr>
                            <w:top w:val="none" w:sz="0" w:space="0" w:color="auto"/>
                            <w:left w:val="none" w:sz="0" w:space="0" w:color="auto"/>
                            <w:bottom w:val="none" w:sz="0" w:space="0" w:color="auto"/>
                            <w:right w:val="none" w:sz="0" w:space="0" w:color="auto"/>
                          </w:divBdr>
                        </w:div>
                        <w:div w:id="1884293409">
                          <w:marLeft w:val="0"/>
                          <w:marRight w:val="0"/>
                          <w:marTop w:val="210"/>
                          <w:marBottom w:val="210"/>
                          <w:divBdr>
                            <w:top w:val="none" w:sz="0" w:space="0" w:color="auto"/>
                            <w:left w:val="none" w:sz="0" w:space="0" w:color="auto"/>
                            <w:bottom w:val="none" w:sz="0" w:space="0" w:color="auto"/>
                            <w:right w:val="none" w:sz="0" w:space="0" w:color="auto"/>
                          </w:divBdr>
                        </w:div>
                        <w:div w:id="1160540944">
                          <w:marLeft w:val="0"/>
                          <w:marRight w:val="0"/>
                          <w:marTop w:val="210"/>
                          <w:marBottom w:val="210"/>
                          <w:divBdr>
                            <w:top w:val="none" w:sz="0" w:space="0" w:color="auto"/>
                            <w:left w:val="none" w:sz="0" w:space="0" w:color="auto"/>
                            <w:bottom w:val="none" w:sz="0" w:space="0" w:color="auto"/>
                            <w:right w:val="none" w:sz="0" w:space="0" w:color="auto"/>
                          </w:divBdr>
                        </w:div>
                        <w:div w:id="1157768014">
                          <w:marLeft w:val="0"/>
                          <w:marRight w:val="0"/>
                          <w:marTop w:val="210"/>
                          <w:marBottom w:val="210"/>
                          <w:divBdr>
                            <w:top w:val="none" w:sz="0" w:space="0" w:color="auto"/>
                            <w:left w:val="none" w:sz="0" w:space="0" w:color="auto"/>
                            <w:bottom w:val="none" w:sz="0" w:space="0" w:color="auto"/>
                            <w:right w:val="none" w:sz="0" w:space="0" w:color="auto"/>
                          </w:divBdr>
                        </w:div>
                        <w:div w:id="138114281">
                          <w:marLeft w:val="0"/>
                          <w:marRight w:val="0"/>
                          <w:marTop w:val="210"/>
                          <w:marBottom w:val="210"/>
                          <w:divBdr>
                            <w:top w:val="none" w:sz="0" w:space="0" w:color="auto"/>
                            <w:left w:val="none" w:sz="0" w:space="0" w:color="auto"/>
                            <w:bottom w:val="none" w:sz="0" w:space="0" w:color="auto"/>
                            <w:right w:val="none" w:sz="0" w:space="0" w:color="auto"/>
                          </w:divBdr>
                        </w:div>
                        <w:div w:id="834611627">
                          <w:marLeft w:val="0"/>
                          <w:marRight w:val="0"/>
                          <w:marTop w:val="210"/>
                          <w:marBottom w:val="210"/>
                          <w:divBdr>
                            <w:top w:val="none" w:sz="0" w:space="0" w:color="auto"/>
                            <w:left w:val="none" w:sz="0" w:space="0" w:color="auto"/>
                            <w:bottom w:val="none" w:sz="0" w:space="0" w:color="auto"/>
                            <w:right w:val="none" w:sz="0" w:space="0" w:color="auto"/>
                          </w:divBdr>
                        </w:div>
                        <w:div w:id="167865240">
                          <w:marLeft w:val="0"/>
                          <w:marRight w:val="0"/>
                          <w:marTop w:val="210"/>
                          <w:marBottom w:val="210"/>
                          <w:divBdr>
                            <w:top w:val="none" w:sz="0" w:space="0" w:color="auto"/>
                            <w:left w:val="none" w:sz="0" w:space="0" w:color="auto"/>
                            <w:bottom w:val="none" w:sz="0" w:space="0" w:color="auto"/>
                            <w:right w:val="none" w:sz="0" w:space="0" w:color="auto"/>
                          </w:divBdr>
                        </w:div>
                        <w:div w:id="1348095025">
                          <w:marLeft w:val="0"/>
                          <w:marRight w:val="0"/>
                          <w:marTop w:val="210"/>
                          <w:marBottom w:val="210"/>
                          <w:divBdr>
                            <w:top w:val="none" w:sz="0" w:space="0" w:color="auto"/>
                            <w:left w:val="none" w:sz="0" w:space="0" w:color="auto"/>
                            <w:bottom w:val="none" w:sz="0" w:space="0" w:color="auto"/>
                            <w:right w:val="none" w:sz="0" w:space="0" w:color="auto"/>
                          </w:divBdr>
                        </w:div>
                        <w:div w:id="107743686">
                          <w:marLeft w:val="0"/>
                          <w:marRight w:val="0"/>
                          <w:marTop w:val="210"/>
                          <w:marBottom w:val="210"/>
                          <w:divBdr>
                            <w:top w:val="none" w:sz="0" w:space="0" w:color="auto"/>
                            <w:left w:val="none" w:sz="0" w:space="0" w:color="auto"/>
                            <w:bottom w:val="none" w:sz="0" w:space="0" w:color="auto"/>
                            <w:right w:val="none" w:sz="0" w:space="0" w:color="auto"/>
                          </w:divBdr>
                        </w:div>
                        <w:div w:id="1800761961">
                          <w:marLeft w:val="0"/>
                          <w:marRight w:val="0"/>
                          <w:marTop w:val="210"/>
                          <w:marBottom w:val="210"/>
                          <w:divBdr>
                            <w:top w:val="none" w:sz="0" w:space="0" w:color="auto"/>
                            <w:left w:val="none" w:sz="0" w:space="0" w:color="auto"/>
                            <w:bottom w:val="none" w:sz="0" w:space="0" w:color="auto"/>
                            <w:right w:val="none" w:sz="0" w:space="0" w:color="auto"/>
                          </w:divBdr>
                        </w:div>
                        <w:div w:id="1209995620">
                          <w:marLeft w:val="0"/>
                          <w:marRight w:val="0"/>
                          <w:marTop w:val="210"/>
                          <w:marBottom w:val="210"/>
                          <w:divBdr>
                            <w:top w:val="none" w:sz="0" w:space="0" w:color="auto"/>
                            <w:left w:val="none" w:sz="0" w:space="0" w:color="auto"/>
                            <w:bottom w:val="none" w:sz="0" w:space="0" w:color="auto"/>
                            <w:right w:val="none" w:sz="0" w:space="0" w:color="auto"/>
                          </w:divBdr>
                        </w:div>
                        <w:div w:id="873888795">
                          <w:marLeft w:val="0"/>
                          <w:marRight w:val="0"/>
                          <w:marTop w:val="210"/>
                          <w:marBottom w:val="210"/>
                          <w:divBdr>
                            <w:top w:val="none" w:sz="0" w:space="0" w:color="auto"/>
                            <w:left w:val="none" w:sz="0" w:space="0" w:color="auto"/>
                            <w:bottom w:val="none" w:sz="0" w:space="0" w:color="auto"/>
                            <w:right w:val="none" w:sz="0" w:space="0" w:color="auto"/>
                          </w:divBdr>
                        </w:div>
                        <w:div w:id="1276018494">
                          <w:marLeft w:val="0"/>
                          <w:marRight w:val="0"/>
                          <w:marTop w:val="210"/>
                          <w:marBottom w:val="210"/>
                          <w:divBdr>
                            <w:top w:val="none" w:sz="0" w:space="0" w:color="auto"/>
                            <w:left w:val="none" w:sz="0" w:space="0" w:color="auto"/>
                            <w:bottom w:val="none" w:sz="0" w:space="0" w:color="auto"/>
                            <w:right w:val="none" w:sz="0" w:space="0" w:color="auto"/>
                          </w:divBdr>
                        </w:div>
                        <w:div w:id="593513747">
                          <w:marLeft w:val="0"/>
                          <w:marRight w:val="0"/>
                          <w:marTop w:val="210"/>
                          <w:marBottom w:val="210"/>
                          <w:divBdr>
                            <w:top w:val="none" w:sz="0" w:space="0" w:color="auto"/>
                            <w:left w:val="none" w:sz="0" w:space="0" w:color="auto"/>
                            <w:bottom w:val="none" w:sz="0" w:space="0" w:color="auto"/>
                            <w:right w:val="none" w:sz="0" w:space="0" w:color="auto"/>
                          </w:divBdr>
                        </w:div>
                        <w:div w:id="1890998214">
                          <w:marLeft w:val="0"/>
                          <w:marRight w:val="0"/>
                          <w:marTop w:val="210"/>
                          <w:marBottom w:val="210"/>
                          <w:divBdr>
                            <w:top w:val="none" w:sz="0" w:space="0" w:color="auto"/>
                            <w:left w:val="none" w:sz="0" w:space="0" w:color="auto"/>
                            <w:bottom w:val="none" w:sz="0" w:space="0" w:color="auto"/>
                            <w:right w:val="none" w:sz="0" w:space="0" w:color="auto"/>
                          </w:divBdr>
                        </w:div>
                        <w:div w:id="1742751413">
                          <w:marLeft w:val="0"/>
                          <w:marRight w:val="0"/>
                          <w:marTop w:val="210"/>
                          <w:marBottom w:val="210"/>
                          <w:divBdr>
                            <w:top w:val="none" w:sz="0" w:space="0" w:color="auto"/>
                            <w:left w:val="none" w:sz="0" w:space="0" w:color="auto"/>
                            <w:bottom w:val="none" w:sz="0" w:space="0" w:color="auto"/>
                            <w:right w:val="none" w:sz="0" w:space="0" w:color="auto"/>
                          </w:divBdr>
                        </w:div>
                        <w:div w:id="497118351">
                          <w:marLeft w:val="0"/>
                          <w:marRight w:val="0"/>
                          <w:marTop w:val="210"/>
                          <w:marBottom w:val="210"/>
                          <w:divBdr>
                            <w:top w:val="none" w:sz="0" w:space="0" w:color="auto"/>
                            <w:left w:val="none" w:sz="0" w:space="0" w:color="auto"/>
                            <w:bottom w:val="none" w:sz="0" w:space="0" w:color="auto"/>
                            <w:right w:val="none" w:sz="0" w:space="0" w:color="auto"/>
                          </w:divBdr>
                        </w:div>
                        <w:div w:id="1405299431">
                          <w:marLeft w:val="0"/>
                          <w:marRight w:val="0"/>
                          <w:marTop w:val="210"/>
                          <w:marBottom w:val="210"/>
                          <w:divBdr>
                            <w:top w:val="none" w:sz="0" w:space="0" w:color="auto"/>
                            <w:left w:val="none" w:sz="0" w:space="0" w:color="auto"/>
                            <w:bottom w:val="none" w:sz="0" w:space="0" w:color="auto"/>
                            <w:right w:val="none" w:sz="0" w:space="0" w:color="auto"/>
                          </w:divBdr>
                        </w:div>
                        <w:div w:id="22874389">
                          <w:marLeft w:val="0"/>
                          <w:marRight w:val="0"/>
                          <w:marTop w:val="210"/>
                          <w:marBottom w:val="210"/>
                          <w:divBdr>
                            <w:top w:val="none" w:sz="0" w:space="0" w:color="auto"/>
                            <w:left w:val="none" w:sz="0" w:space="0" w:color="auto"/>
                            <w:bottom w:val="none" w:sz="0" w:space="0" w:color="auto"/>
                            <w:right w:val="none" w:sz="0" w:space="0" w:color="auto"/>
                          </w:divBdr>
                        </w:div>
                        <w:div w:id="119610352">
                          <w:marLeft w:val="0"/>
                          <w:marRight w:val="0"/>
                          <w:marTop w:val="210"/>
                          <w:marBottom w:val="210"/>
                          <w:divBdr>
                            <w:top w:val="none" w:sz="0" w:space="0" w:color="auto"/>
                            <w:left w:val="none" w:sz="0" w:space="0" w:color="auto"/>
                            <w:bottom w:val="none" w:sz="0" w:space="0" w:color="auto"/>
                            <w:right w:val="none" w:sz="0" w:space="0" w:color="auto"/>
                          </w:divBdr>
                        </w:div>
                        <w:div w:id="1157186092">
                          <w:marLeft w:val="0"/>
                          <w:marRight w:val="0"/>
                          <w:marTop w:val="210"/>
                          <w:marBottom w:val="210"/>
                          <w:divBdr>
                            <w:top w:val="none" w:sz="0" w:space="0" w:color="auto"/>
                            <w:left w:val="none" w:sz="0" w:space="0" w:color="auto"/>
                            <w:bottom w:val="none" w:sz="0" w:space="0" w:color="auto"/>
                            <w:right w:val="none" w:sz="0" w:space="0" w:color="auto"/>
                          </w:divBdr>
                        </w:div>
                        <w:div w:id="944003815">
                          <w:marLeft w:val="0"/>
                          <w:marRight w:val="0"/>
                          <w:marTop w:val="210"/>
                          <w:marBottom w:val="210"/>
                          <w:divBdr>
                            <w:top w:val="none" w:sz="0" w:space="0" w:color="auto"/>
                            <w:left w:val="none" w:sz="0" w:space="0" w:color="auto"/>
                            <w:bottom w:val="none" w:sz="0" w:space="0" w:color="auto"/>
                            <w:right w:val="none" w:sz="0" w:space="0" w:color="auto"/>
                          </w:divBdr>
                        </w:div>
                        <w:div w:id="2129279371">
                          <w:marLeft w:val="0"/>
                          <w:marRight w:val="0"/>
                          <w:marTop w:val="210"/>
                          <w:marBottom w:val="210"/>
                          <w:divBdr>
                            <w:top w:val="none" w:sz="0" w:space="0" w:color="auto"/>
                            <w:left w:val="none" w:sz="0" w:space="0" w:color="auto"/>
                            <w:bottom w:val="none" w:sz="0" w:space="0" w:color="auto"/>
                            <w:right w:val="none" w:sz="0" w:space="0" w:color="auto"/>
                          </w:divBdr>
                        </w:div>
                        <w:div w:id="509951401">
                          <w:marLeft w:val="0"/>
                          <w:marRight w:val="0"/>
                          <w:marTop w:val="210"/>
                          <w:marBottom w:val="210"/>
                          <w:divBdr>
                            <w:top w:val="none" w:sz="0" w:space="0" w:color="auto"/>
                            <w:left w:val="none" w:sz="0" w:space="0" w:color="auto"/>
                            <w:bottom w:val="none" w:sz="0" w:space="0" w:color="auto"/>
                            <w:right w:val="none" w:sz="0" w:space="0" w:color="auto"/>
                          </w:divBdr>
                        </w:div>
                        <w:div w:id="322199090">
                          <w:marLeft w:val="0"/>
                          <w:marRight w:val="0"/>
                          <w:marTop w:val="210"/>
                          <w:marBottom w:val="210"/>
                          <w:divBdr>
                            <w:top w:val="none" w:sz="0" w:space="0" w:color="auto"/>
                            <w:left w:val="none" w:sz="0" w:space="0" w:color="auto"/>
                            <w:bottom w:val="none" w:sz="0" w:space="0" w:color="auto"/>
                            <w:right w:val="none" w:sz="0" w:space="0" w:color="auto"/>
                          </w:divBdr>
                        </w:div>
                        <w:div w:id="1071778709">
                          <w:marLeft w:val="0"/>
                          <w:marRight w:val="0"/>
                          <w:marTop w:val="210"/>
                          <w:marBottom w:val="210"/>
                          <w:divBdr>
                            <w:top w:val="none" w:sz="0" w:space="0" w:color="auto"/>
                            <w:left w:val="none" w:sz="0" w:space="0" w:color="auto"/>
                            <w:bottom w:val="none" w:sz="0" w:space="0" w:color="auto"/>
                            <w:right w:val="none" w:sz="0" w:space="0" w:color="auto"/>
                          </w:divBdr>
                        </w:div>
                        <w:div w:id="174151385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aw.com/product/blaw/document/1?citation=22%20u.s.p.q.2d%201033&amp;amp;summary=y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oomberglaw.com/product/blaw/document/1?citation=958%20f.2d%201053&amp;amp;summary=y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omberglaw.com/product/blaw/document/1?citation=548%20u.s.%20124&amp;amp;summary=yes" TargetMode="External"/><Relationship Id="rId11" Type="http://schemas.openxmlformats.org/officeDocument/2006/relationships/hyperlink" Target="https://www.bloomberglaw.com/product/blaw/document/1?citation=53%20f.3d%201583&amp;amp;summary=yes" TargetMode="External"/><Relationship Id="rId5" Type="http://schemas.openxmlformats.org/officeDocument/2006/relationships/hyperlink" Target="https://www.bloomberglaw.com/product/blaw/document/1?citation=130%20s.%20ct.%203218&amp;amp;summary=yes" TargetMode="External"/><Relationship Id="rId10" Type="http://schemas.openxmlformats.org/officeDocument/2006/relationships/hyperlink" Target="https://www.bloomberglaw.com/product/blaw/document/1?citation=125%20s.%20ct.%202764&amp;amp;summary=yes" TargetMode="External"/><Relationship Id="rId4" Type="http://schemas.openxmlformats.org/officeDocument/2006/relationships/webSettings" Target="webSettings.xml"/><Relationship Id="rId9" Type="http://schemas.openxmlformats.org/officeDocument/2006/relationships/hyperlink" Target="https://www.bloomberglaw.com/product/blaw/document/1?citation=525%20u.s.%2055&amp;amp;summary=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6368</Words>
  <Characters>36298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Nobile, Joanne</dc:creator>
  <cp:keywords/>
  <dc:description/>
  <cp:lastModifiedBy>Nobile, Joanne</cp:lastModifiedBy>
  <cp:revision>4</cp:revision>
  <dcterms:created xsi:type="dcterms:W3CDTF">2022-04-19T14:40:00Z</dcterms:created>
  <dcterms:modified xsi:type="dcterms:W3CDTF">2022-04-19T14:53:00Z</dcterms:modified>
</cp:coreProperties>
</file>