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4A4A" w14:textId="77777777" w:rsidR="00327C21" w:rsidRDefault="00902A6D" w:rsidP="00327C21">
      <w:pPr>
        <w:pStyle w:val="Heading2"/>
      </w:pPr>
      <w:r>
        <w:t xml:space="preserve">Introduction &amp; </w:t>
      </w:r>
      <w:r w:rsidR="00327C21">
        <w:t>General Instructions</w:t>
      </w:r>
    </w:p>
    <w:p w14:paraId="6C60D903" w14:textId="15781F75" w:rsidR="00425A58" w:rsidRDefault="00425A58" w:rsidP="00425A58">
      <w:pPr>
        <w:pStyle w:val="Para0"/>
      </w:pPr>
      <w:r>
        <w:t>The Books are converted from PDF</w:t>
      </w:r>
      <w:r w:rsidR="00D96294">
        <w:t>/DOCX</w:t>
      </w:r>
      <w:r>
        <w:t xml:space="preserve"> to the PSDM DTD utilizing the &lt;analysis.98&gt; document type. Most B</w:t>
      </w:r>
      <w:r w:rsidR="00D96294">
        <w:t>loomberg</w:t>
      </w:r>
      <w:r>
        <w:t xml:space="preserve"> books are published</w:t>
      </w:r>
      <w:r w:rsidR="00D96294">
        <w:t xml:space="preserve"> at least once a year.</w:t>
      </w:r>
      <w:r>
        <w:t xml:space="preserve"> </w:t>
      </w:r>
    </w:p>
    <w:p w14:paraId="5A724A04" w14:textId="77777777" w:rsidR="00425A58" w:rsidRDefault="00425A58" w:rsidP="00425A58">
      <w:pPr>
        <w:pStyle w:val="Para0"/>
      </w:pPr>
      <w:r>
        <w:t>The book information to be converted consist</w:t>
      </w:r>
      <w:r w:rsidR="00D87381">
        <w:t>s</w:t>
      </w:r>
      <w:r>
        <w:t xml:space="preserve"> of the following:</w:t>
      </w:r>
    </w:p>
    <w:tbl>
      <w:tblPr>
        <w:tblStyle w:val="TableGrid"/>
        <w:tblW w:w="0" w:type="auto"/>
        <w:tblLook w:val="04A0" w:firstRow="1" w:lastRow="0" w:firstColumn="1" w:lastColumn="0" w:noHBand="0" w:noVBand="1"/>
      </w:tblPr>
      <w:tblGrid>
        <w:gridCol w:w="1965"/>
        <w:gridCol w:w="6665"/>
      </w:tblGrid>
      <w:tr w:rsidR="00425A58" w14:paraId="251C45A9" w14:textId="77777777" w:rsidTr="00D87381">
        <w:tc>
          <w:tcPr>
            <w:tcW w:w="1998" w:type="dxa"/>
          </w:tcPr>
          <w:p w14:paraId="6D8E5417" w14:textId="77777777" w:rsidR="00425A58" w:rsidRDefault="00425A58" w:rsidP="00425A58">
            <w:pPr>
              <w:pStyle w:val="Para0"/>
            </w:pPr>
            <w:r>
              <w:t>Front Matter</w:t>
            </w:r>
          </w:p>
        </w:tc>
        <w:tc>
          <w:tcPr>
            <w:tcW w:w="6858" w:type="dxa"/>
          </w:tcPr>
          <w:p w14:paraId="083CF1FE" w14:textId="77777777" w:rsidR="00425A58" w:rsidRDefault="00425A58" w:rsidP="00F509CE">
            <w:pPr>
              <w:pStyle w:val="Para0"/>
            </w:pPr>
            <w:r>
              <w:t>Data included in this section are the Board of Editors pages, a</w:t>
            </w:r>
            <w:r w:rsidR="00D87381">
              <w:t>uthor pages, Prefaces and Acknowledgement pages. The table of contents in the book is not converted.</w:t>
            </w:r>
          </w:p>
        </w:tc>
      </w:tr>
      <w:tr w:rsidR="00425A58" w14:paraId="54F27157" w14:textId="77777777" w:rsidTr="00D87381">
        <w:tc>
          <w:tcPr>
            <w:tcW w:w="1998" w:type="dxa"/>
          </w:tcPr>
          <w:p w14:paraId="48A93A90" w14:textId="77777777" w:rsidR="00425A58" w:rsidRDefault="00D87381" w:rsidP="00425A58">
            <w:pPr>
              <w:pStyle w:val="Para0"/>
            </w:pPr>
            <w:r>
              <w:t>Book Body</w:t>
            </w:r>
          </w:p>
        </w:tc>
        <w:tc>
          <w:tcPr>
            <w:tcW w:w="6858" w:type="dxa"/>
          </w:tcPr>
          <w:p w14:paraId="1F387BCF" w14:textId="77777777" w:rsidR="00425A58" w:rsidRDefault="00D87381" w:rsidP="00425A58">
            <w:pPr>
              <w:pStyle w:val="Para0"/>
            </w:pPr>
            <w:r>
              <w:t>The chapters of the book. Chapter table of contents that may be included in the book are not converted.</w:t>
            </w:r>
          </w:p>
        </w:tc>
      </w:tr>
      <w:tr w:rsidR="00425A58" w14:paraId="18F3D44A" w14:textId="77777777" w:rsidTr="00D87381">
        <w:tc>
          <w:tcPr>
            <w:tcW w:w="1998" w:type="dxa"/>
          </w:tcPr>
          <w:p w14:paraId="73F2F8D5" w14:textId="77777777" w:rsidR="00425A58" w:rsidRDefault="00D87381" w:rsidP="00425A58">
            <w:pPr>
              <w:pStyle w:val="Para0"/>
            </w:pPr>
            <w:r>
              <w:t>Appendix</w:t>
            </w:r>
          </w:p>
        </w:tc>
        <w:tc>
          <w:tcPr>
            <w:tcW w:w="6858" w:type="dxa"/>
          </w:tcPr>
          <w:p w14:paraId="4B41089A" w14:textId="77777777" w:rsidR="00425A58" w:rsidRDefault="00D87381" w:rsidP="00425A58">
            <w:pPr>
              <w:pStyle w:val="Para0"/>
            </w:pPr>
            <w:r>
              <w:t>Appendix documents</w:t>
            </w:r>
          </w:p>
        </w:tc>
      </w:tr>
      <w:tr w:rsidR="00425A58" w14:paraId="30AA2C79" w14:textId="77777777" w:rsidTr="00D87381">
        <w:tc>
          <w:tcPr>
            <w:tcW w:w="1998" w:type="dxa"/>
          </w:tcPr>
          <w:p w14:paraId="5D23D447" w14:textId="77777777" w:rsidR="00425A58" w:rsidRDefault="00D87381" w:rsidP="00425A58">
            <w:pPr>
              <w:pStyle w:val="Para0"/>
            </w:pPr>
            <w:r>
              <w:t>Table of Cases</w:t>
            </w:r>
          </w:p>
        </w:tc>
        <w:tc>
          <w:tcPr>
            <w:tcW w:w="6858" w:type="dxa"/>
          </w:tcPr>
          <w:p w14:paraId="429386E1" w14:textId="77777777" w:rsidR="00425A58" w:rsidRDefault="00D87381" w:rsidP="00425A58">
            <w:pPr>
              <w:pStyle w:val="Para0"/>
            </w:pPr>
            <w:r>
              <w:t>Table of cases documents, if requested</w:t>
            </w:r>
          </w:p>
        </w:tc>
      </w:tr>
      <w:tr w:rsidR="00425A58" w14:paraId="592435C9" w14:textId="77777777" w:rsidTr="00D87381">
        <w:tc>
          <w:tcPr>
            <w:tcW w:w="1998" w:type="dxa"/>
          </w:tcPr>
          <w:p w14:paraId="0B78E36B" w14:textId="77777777" w:rsidR="00425A58" w:rsidRDefault="00D87381" w:rsidP="00425A58">
            <w:pPr>
              <w:pStyle w:val="Para0"/>
            </w:pPr>
            <w:r>
              <w:t>Back Matter</w:t>
            </w:r>
          </w:p>
        </w:tc>
        <w:tc>
          <w:tcPr>
            <w:tcW w:w="6858" w:type="dxa"/>
          </w:tcPr>
          <w:p w14:paraId="37B941F5" w14:textId="77777777" w:rsidR="00425A58" w:rsidRDefault="00D87381" w:rsidP="00425A58">
            <w:pPr>
              <w:pStyle w:val="Para0"/>
            </w:pPr>
            <w:r>
              <w:t>Indexes, digests, etc., if requested.</w:t>
            </w:r>
          </w:p>
        </w:tc>
      </w:tr>
    </w:tbl>
    <w:p w14:paraId="5D303B6E" w14:textId="67AF6D06" w:rsidR="00425A58" w:rsidRDefault="009B5BCA" w:rsidP="00425A58">
      <w:pPr>
        <w:pStyle w:val="Para0"/>
      </w:pPr>
      <w:r>
        <w:t xml:space="preserve">With every book that is to be converted, </w:t>
      </w:r>
      <w:r w:rsidR="00D96294">
        <w:t>Bloomberg</w:t>
      </w:r>
      <w:r>
        <w:t xml:space="preserve"> will provide a spreadsheet indicating which sections of the book are to be converted and </w:t>
      </w:r>
      <w:r w:rsidR="00F509CE">
        <w:t xml:space="preserve">the </w:t>
      </w:r>
      <w:r>
        <w:t xml:space="preserve">required </w:t>
      </w:r>
      <w:r w:rsidR="00E14E07">
        <w:t>&lt;</w:t>
      </w:r>
      <w:proofErr w:type="gramStart"/>
      <w:r w:rsidR="00E14E07">
        <w:t>book.unit</w:t>
      </w:r>
      <w:proofErr w:type="gramEnd"/>
      <w:r w:rsidR="00E14E07">
        <w:t>.start&gt; attribute values</w:t>
      </w:r>
      <w:r>
        <w:t xml:space="preserve"> for those sections. Additionally, </w:t>
      </w:r>
      <w:r w:rsidR="00D96294">
        <w:t>Bloomberg</w:t>
      </w:r>
      <w:r>
        <w:t xml:space="preserve"> will provide an image spreadsheet indicating the images that should be tagged along with the required image ids.</w:t>
      </w:r>
    </w:p>
    <w:p w14:paraId="1E64DBE1" w14:textId="181DFD89" w:rsidR="009B5BCA" w:rsidRPr="00425A58" w:rsidRDefault="009B5BCA" w:rsidP="00425A58">
      <w:pPr>
        <w:pStyle w:val="Para0"/>
      </w:pPr>
      <w:r>
        <w:t>If special instructions are needed for a particular book beyond this specification, B</w:t>
      </w:r>
      <w:r w:rsidR="00D96294">
        <w:t xml:space="preserve">loomberg </w:t>
      </w:r>
      <w:r>
        <w:t>will provide.</w:t>
      </w:r>
    </w:p>
    <w:p w14:paraId="1E541651" w14:textId="77777777" w:rsidR="00327C21" w:rsidRDefault="00327C21" w:rsidP="00327C21">
      <w:pPr>
        <w:pStyle w:val="Heading2"/>
      </w:pPr>
      <w:r>
        <w:t>File Delivery Specification</w:t>
      </w:r>
    </w:p>
    <w:p w14:paraId="1AE8D128" w14:textId="2930AE98" w:rsidR="009B5BCA" w:rsidRDefault="009B5BCA" w:rsidP="009B5BCA">
      <w:pPr>
        <w:pStyle w:val="Para0"/>
      </w:pPr>
      <w:r>
        <w:t xml:space="preserve">The delivery will consist of one </w:t>
      </w:r>
      <w:r w:rsidR="00D96294">
        <w:t>PSDMX</w:t>
      </w:r>
      <w:r>
        <w:t xml:space="preserve"> file for each section indicated in the spreadsheet provided. The files will be named as follows:</w:t>
      </w:r>
    </w:p>
    <w:p w14:paraId="70ACBA0E" w14:textId="77777777" w:rsidR="009B5BCA" w:rsidRDefault="009B5BCA" w:rsidP="009B5BCA">
      <w:pPr>
        <w:pStyle w:val="Para0"/>
      </w:pPr>
    </w:p>
    <w:p w14:paraId="2D6A92B7" w14:textId="616A84CA" w:rsidR="009B5BCA" w:rsidRDefault="009B5BCA" w:rsidP="009B5BCA">
      <w:pPr>
        <w:pStyle w:val="Para0"/>
      </w:pPr>
      <w:r>
        <w:t xml:space="preserve">[service </w:t>
      </w:r>
      <w:proofErr w:type="gramStart"/>
      <w:r>
        <w:t>code]_</w:t>
      </w:r>
      <w:proofErr w:type="gramEnd"/>
      <w:r>
        <w:t>[</w:t>
      </w:r>
      <w:proofErr w:type="spellStart"/>
      <w:r>
        <w:t>class.code</w:t>
      </w:r>
      <w:proofErr w:type="spellEnd"/>
      <w:r>
        <w:t>]_[</w:t>
      </w:r>
      <w:proofErr w:type="spellStart"/>
      <w:r>
        <w:t>unit.code</w:t>
      </w:r>
      <w:proofErr w:type="spellEnd"/>
      <w:r>
        <w:t>]_[pdm.name]</w:t>
      </w:r>
    </w:p>
    <w:p w14:paraId="6C8B320C" w14:textId="77777777" w:rsidR="009B5BCA" w:rsidRDefault="009B5BCA" w:rsidP="009B5BCA">
      <w:pPr>
        <w:pStyle w:val="Para0"/>
      </w:pPr>
      <w:r>
        <w:t>For example:</w:t>
      </w:r>
    </w:p>
    <w:p w14:paraId="330BDFB6" w14:textId="3F5D18A2" w:rsidR="009B5BCA" w:rsidRDefault="009B5BCA" w:rsidP="009B5BCA">
      <w:pPr>
        <w:pStyle w:val="Para0"/>
      </w:pPr>
      <w:r>
        <w:t>CLE-BOOK_A_main0003_CH3</w:t>
      </w:r>
    </w:p>
    <w:p w14:paraId="2F51D18A" w14:textId="0FA1571C" w:rsidR="00B22119" w:rsidRPr="009B5BCA" w:rsidRDefault="00B22119" w:rsidP="009B5BCA">
      <w:pPr>
        <w:pStyle w:val="Para0"/>
      </w:pPr>
      <w:r>
        <w:t xml:space="preserve">File will be left in the </w:t>
      </w:r>
      <w:bookmarkStart w:id="0" w:name="_Hlk187928738"/>
      <w:r w:rsidRPr="00B22119">
        <w:rPr>
          <w:b/>
          <w:bCs/>
        </w:rPr>
        <w:t>INFOBOOK</w:t>
      </w:r>
      <w:r>
        <w:rPr>
          <w:b/>
          <w:bCs/>
        </w:rPr>
        <w:t>S</w:t>
      </w:r>
      <w:r w:rsidRPr="00B22119">
        <w:rPr>
          <w:b/>
          <w:bCs/>
        </w:rPr>
        <w:t>-PSP</w:t>
      </w:r>
      <w:bookmarkEnd w:id="0"/>
      <w:r>
        <w:t xml:space="preserve"> queue and status will be flagged as “Ready for Approval”.</w:t>
      </w:r>
    </w:p>
    <w:p w14:paraId="69920B94" w14:textId="2EB20F8A" w:rsidR="001A61F9" w:rsidRDefault="0062281E" w:rsidP="0062281E">
      <w:pPr>
        <w:pStyle w:val="Heading2"/>
      </w:pPr>
      <w:r>
        <w:lastRenderedPageBreak/>
        <w:t>Tagging Instructions</w:t>
      </w:r>
    </w:p>
    <w:p w14:paraId="22D30B07" w14:textId="14A2EAD1" w:rsidR="00807818" w:rsidRDefault="00807818" w:rsidP="00807818">
      <w:pPr>
        <w:pStyle w:val="Heading3"/>
      </w:pPr>
      <w:r>
        <w:t>Basic Structural Tagging</w:t>
      </w:r>
      <w:r w:rsidR="001C4B22">
        <w:t xml:space="preserve"> for B</w:t>
      </w:r>
      <w:r w:rsidR="006A7B96">
        <w:t>loomberg</w:t>
      </w:r>
      <w:r w:rsidR="001C4B22">
        <w:t xml:space="preserve"> Books</w:t>
      </w:r>
    </w:p>
    <w:p w14:paraId="14B47E62" w14:textId="77777777" w:rsidR="006A7B96" w:rsidRPr="006A7B96" w:rsidRDefault="006A7B96" w:rsidP="006A7B96">
      <w:pPr>
        <w:pStyle w:val="Para1"/>
      </w:pPr>
    </w:p>
    <w:tbl>
      <w:tblPr>
        <w:tblStyle w:val="TableGrid"/>
        <w:tblW w:w="0" w:type="auto"/>
        <w:tblLook w:val="04A0" w:firstRow="1" w:lastRow="0" w:firstColumn="1" w:lastColumn="0" w:noHBand="0" w:noVBand="1"/>
      </w:tblPr>
      <w:tblGrid>
        <w:gridCol w:w="2929"/>
        <w:gridCol w:w="5701"/>
      </w:tblGrid>
      <w:tr w:rsidR="0062281E" w:rsidRPr="0062281E" w14:paraId="59CCF097" w14:textId="77777777" w:rsidTr="00315039">
        <w:tc>
          <w:tcPr>
            <w:tcW w:w="2988" w:type="dxa"/>
          </w:tcPr>
          <w:p w14:paraId="155AD25A"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Tagging</w:t>
            </w:r>
          </w:p>
        </w:tc>
        <w:tc>
          <w:tcPr>
            <w:tcW w:w="5868" w:type="dxa"/>
          </w:tcPr>
          <w:p w14:paraId="5844931F"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Instructions</w:t>
            </w:r>
          </w:p>
        </w:tc>
      </w:tr>
      <w:tr w:rsidR="0062281E" w:rsidRPr="0062281E" w14:paraId="581BE67E" w14:textId="77777777" w:rsidTr="00315039">
        <w:tc>
          <w:tcPr>
            <w:tcW w:w="2988" w:type="dxa"/>
          </w:tcPr>
          <w:p w14:paraId="2636B303"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1B7E51FC" w14:textId="77777777" w:rsidR="0062281E" w:rsidRPr="0062281E" w:rsidRDefault="0062281E" w:rsidP="0062281E">
            <w:pPr>
              <w:pStyle w:val="Para0"/>
              <w:spacing w:before="60" w:after="60"/>
              <w:rPr>
                <w:rFonts w:asciiTheme="minorHAnsi" w:hAnsiTheme="minorHAnsi" w:cstheme="minorHAnsi"/>
                <w:sz w:val="22"/>
                <w:szCs w:val="22"/>
              </w:rPr>
            </w:pPr>
          </w:p>
        </w:tc>
      </w:tr>
      <w:tr w:rsidR="0062281E" w:rsidRPr="0062281E" w14:paraId="7EA5B668" w14:textId="77777777" w:rsidTr="00315039">
        <w:tc>
          <w:tcPr>
            <w:tcW w:w="2988" w:type="dxa"/>
          </w:tcPr>
          <w:p w14:paraId="41666796"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&lt;book.unit.start&gt;</w:t>
            </w:r>
          </w:p>
        </w:tc>
        <w:tc>
          <w:tcPr>
            <w:tcW w:w="5868" w:type="dxa"/>
          </w:tcPr>
          <w:p w14:paraId="10A0A9FB" w14:textId="68FF6AFE" w:rsidR="0062281E" w:rsidRPr="0062281E" w:rsidRDefault="0062281E"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Attribute values should be added from the spreadsheet provided. See </w:t>
            </w:r>
            <w:r w:rsidRPr="00421174">
              <w:rPr>
                <w:rFonts w:asciiTheme="minorHAnsi" w:hAnsiTheme="minorHAnsi" w:cstheme="minorHAnsi"/>
                <w:sz w:val="22"/>
                <w:szCs w:val="22"/>
              </w:rPr>
              <w:t xml:space="preserve">Section </w:t>
            </w:r>
            <w:r w:rsidR="00BE2A04" w:rsidRPr="00421174">
              <w:rPr>
                <w:rFonts w:asciiTheme="minorHAnsi" w:hAnsiTheme="minorHAnsi" w:cstheme="minorHAnsi"/>
                <w:sz w:val="22"/>
                <w:szCs w:val="22"/>
              </w:rPr>
              <w:t>1.</w:t>
            </w:r>
            <w:r w:rsidR="001C4B22" w:rsidRPr="00421174">
              <w:rPr>
                <w:rFonts w:asciiTheme="minorHAnsi" w:hAnsiTheme="minorHAnsi" w:cstheme="minorHAnsi"/>
                <w:sz w:val="22"/>
                <w:szCs w:val="22"/>
              </w:rPr>
              <w:t>3</w:t>
            </w:r>
            <w:r w:rsidR="00BE2A04" w:rsidRPr="00421174">
              <w:rPr>
                <w:rFonts w:asciiTheme="minorHAnsi" w:hAnsiTheme="minorHAnsi" w:cstheme="minorHAnsi"/>
                <w:sz w:val="22"/>
                <w:szCs w:val="22"/>
              </w:rPr>
              <w:t>.2</w:t>
            </w:r>
            <w:r>
              <w:rPr>
                <w:rFonts w:asciiTheme="minorHAnsi" w:hAnsiTheme="minorHAnsi" w:cstheme="minorHAnsi"/>
                <w:sz w:val="22"/>
                <w:szCs w:val="22"/>
              </w:rPr>
              <w:t xml:space="preserve"> for descriptions of each valid attribute.</w:t>
            </w:r>
          </w:p>
        </w:tc>
      </w:tr>
      <w:tr w:rsidR="0062281E" w:rsidRPr="0062281E" w14:paraId="0C9BF1EF" w14:textId="77777777" w:rsidTr="00315039">
        <w:tc>
          <w:tcPr>
            <w:tcW w:w="2988" w:type="dxa"/>
          </w:tcPr>
          <w:p w14:paraId="3653A4C6"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41E51679"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Standard book container element for the nested &lt;content.group&gt; elements.</w:t>
            </w:r>
          </w:p>
        </w:tc>
      </w:tr>
      <w:tr w:rsidR="0062281E" w:rsidRPr="0062281E" w14:paraId="0937974C" w14:textId="77777777" w:rsidTr="00315039">
        <w:tc>
          <w:tcPr>
            <w:tcW w:w="2988" w:type="dxa"/>
          </w:tcPr>
          <w:p w14:paraId="559D065C" w14:textId="77777777" w:rsidR="0062281E" w:rsidRPr="0062281E" w:rsidRDefault="00315039"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&lt;name&gt;</w:t>
            </w:r>
          </w:p>
        </w:tc>
        <w:tc>
          <w:tcPr>
            <w:tcW w:w="5868" w:type="dxa"/>
          </w:tcPr>
          <w:p w14:paraId="0409DB88" w14:textId="7AF0272A" w:rsidR="0062281E" w:rsidRPr="0062281E" w:rsidRDefault="00315039" w:rsidP="00315039">
            <w:pPr>
              <w:pStyle w:val="Para0"/>
              <w:spacing w:before="60" w:after="60"/>
              <w:rPr>
                <w:rFonts w:asciiTheme="minorHAnsi" w:hAnsiTheme="minorHAnsi" w:cstheme="minorHAnsi"/>
                <w:sz w:val="22"/>
                <w:szCs w:val="22"/>
              </w:rPr>
            </w:pPr>
            <w:r>
              <w:rPr>
                <w:rFonts w:asciiTheme="minorHAnsi" w:hAnsiTheme="minorHAnsi" w:cstheme="minorHAnsi"/>
                <w:sz w:val="22"/>
                <w:szCs w:val="22"/>
              </w:rPr>
              <w:t>The name of the document; e.g. &lt;name&gt;Preface&lt;/name&gt;, or &lt;name&gt;</w:t>
            </w:r>
            <w:r w:rsidRPr="00315039">
              <w:rPr>
                <w:rFonts w:asciiTheme="minorHAnsi" w:hAnsiTheme="minorHAnsi" w:cstheme="minorHAnsi"/>
                <w:color w:val="000000"/>
                <w:sz w:val="22"/>
                <w:szCs w:val="22"/>
              </w:rPr>
              <w:t xml:space="preserve">Chapter 1. </w:t>
            </w:r>
            <w:r w:rsidR="00731063" w:rsidRPr="00315039">
              <w:rPr>
                <w:rFonts w:asciiTheme="minorHAnsi" w:hAnsiTheme="minorHAnsi" w:cstheme="minorHAnsi"/>
                <w:color w:val="000000"/>
                <w:sz w:val="22"/>
                <w:szCs w:val="22"/>
              </w:rPr>
              <w:t xml:space="preserve">Overview Of </w:t>
            </w:r>
            <w:proofErr w:type="gramStart"/>
            <w:r w:rsidR="00731063" w:rsidRPr="00315039">
              <w:rPr>
                <w:rFonts w:asciiTheme="minorHAnsi" w:hAnsiTheme="minorHAnsi" w:cstheme="minorHAnsi"/>
                <w:color w:val="000000"/>
                <w:sz w:val="22"/>
                <w:szCs w:val="22"/>
              </w:rPr>
              <w:t>The</w:t>
            </w:r>
            <w:proofErr w:type="gramEnd"/>
            <w:r w:rsidR="00731063" w:rsidRPr="00315039">
              <w:rPr>
                <w:rFonts w:asciiTheme="minorHAnsi" w:hAnsiTheme="minorHAnsi" w:cstheme="minorHAnsi"/>
                <w:color w:val="000000"/>
                <w:sz w:val="22"/>
                <w:szCs w:val="22"/>
              </w:rPr>
              <w:t xml:space="preserve"> Canadian Environment</w:t>
            </w:r>
            <w:r>
              <w:rPr>
                <w:rFonts w:asciiTheme="minorHAnsi" w:hAnsiTheme="minorHAnsi" w:cstheme="minorHAnsi"/>
                <w:color w:val="000000"/>
                <w:sz w:val="22"/>
                <w:szCs w:val="22"/>
              </w:rPr>
              <w:t>&lt;/name&gt;.  Note that for chapters of the book, “Chapter [book chapter #</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space] “ should be added to the chapter title if not present in the source.</w:t>
            </w:r>
          </w:p>
        </w:tc>
      </w:tr>
      <w:tr w:rsidR="0062281E" w:rsidRPr="0062281E" w14:paraId="7D7D5CF2" w14:textId="77777777" w:rsidTr="00315039">
        <w:tc>
          <w:tcPr>
            <w:tcW w:w="2988" w:type="dxa"/>
          </w:tcPr>
          <w:p w14:paraId="34B3FC80"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&lt;content.group&gt;</w:t>
            </w:r>
          </w:p>
        </w:tc>
        <w:tc>
          <w:tcPr>
            <w:tcW w:w="5868" w:type="dxa"/>
          </w:tcPr>
          <w:p w14:paraId="77EA95AF"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Container element for the content sections of the book. This element can be nested.</w:t>
            </w:r>
          </w:p>
        </w:tc>
      </w:tr>
      <w:tr w:rsidR="0062281E" w:rsidRPr="0062281E" w14:paraId="3E386F3D" w14:textId="77777777" w:rsidTr="00315039">
        <w:tc>
          <w:tcPr>
            <w:tcW w:w="2988" w:type="dxa"/>
          </w:tcPr>
          <w:p w14:paraId="4D63B237" w14:textId="77777777" w:rsidR="0062281E" w:rsidRPr="0062281E" w:rsidRDefault="006F56F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&lt;bna.id bna.id=”[value]”&gt;</w:t>
            </w:r>
          </w:p>
        </w:tc>
        <w:tc>
          <w:tcPr>
            <w:tcW w:w="5868" w:type="dxa"/>
          </w:tcPr>
          <w:p w14:paraId="04B8BD07" w14:textId="270678F2" w:rsidR="0062281E" w:rsidRPr="0062281E" w:rsidRDefault="006F56F8"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The value of @bna.id is the value of the </w:t>
            </w:r>
            <w:r w:rsidR="00807818">
              <w:rPr>
                <w:rFonts w:asciiTheme="minorHAnsi" w:hAnsiTheme="minorHAnsi" w:cstheme="minorHAnsi"/>
                <w:sz w:val="22"/>
                <w:szCs w:val="22"/>
              </w:rPr>
              <w:t xml:space="preserve">chapter number or </w:t>
            </w:r>
            <w:r>
              <w:rPr>
                <w:rFonts w:asciiTheme="minorHAnsi" w:hAnsiTheme="minorHAnsi" w:cstheme="minorHAnsi"/>
                <w:sz w:val="22"/>
                <w:szCs w:val="22"/>
              </w:rPr>
              <w:t>section of the chapter that is contained in the &lt;content.group&gt;; e.g. &lt;bna.id bna.id=”A”</w:t>
            </w:r>
            <w:r w:rsidR="001C4B22">
              <w:rPr>
                <w:rFonts w:asciiTheme="minorHAnsi" w:hAnsiTheme="minorHAnsi" w:cstheme="minorHAnsi"/>
                <w:sz w:val="22"/>
                <w:szCs w:val="22"/>
              </w:rPr>
              <w:t>&gt;</w:t>
            </w:r>
            <w:r>
              <w:rPr>
                <w:rFonts w:asciiTheme="minorHAnsi" w:hAnsiTheme="minorHAnsi" w:cstheme="minorHAnsi"/>
                <w:sz w:val="22"/>
                <w:szCs w:val="22"/>
              </w:rPr>
              <w:t>.  The value of &lt;bna.id&gt; will be in the form of [value of chapter identifier</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value of section identifier if avail.].[value of subsection if avail.].[space]. </w:t>
            </w:r>
            <w:r w:rsidR="00807818">
              <w:rPr>
                <w:rFonts w:asciiTheme="minorHAnsi" w:hAnsiTheme="minorHAnsi" w:cstheme="minorHAnsi"/>
                <w:sz w:val="22"/>
                <w:szCs w:val="22"/>
              </w:rPr>
              <w:t>For example:</w:t>
            </w:r>
            <w:r>
              <w:rPr>
                <w:rFonts w:asciiTheme="minorHAnsi" w:hAnsiTheme="minorHAnsi" w:cstheme="minorHAnsi"/>
                <w:sz w:val="22"/>
                <w:szCs w:val="22"/>
              </w:rPr>
              <w:t xml:space="preserve"> &lt;bna.id bna.id=”A”&gt;1.</w:t>
            </w:r>
            <w:r w:rsidRPr="006F56F8">
              <w:rPr>
                <w:sz w:val="22"/>
                <w:szCs w:val="22"/>
              </w:rPr>
              <w:t>I</w:t>
            </w:r>
            <w:r>
              <w:rPr>
                <w:rFonts w:asciiTheme="minorHAnsi" w:hAnsiTheme="minorHAnsi" w:cstheme="minorHAnsi"/>
                <w:sz w:val="22"/>
                <w:szCs w:val="22"/>
              </w:rPr>
              <w:t xml:space="preserve">.A. &lt;/bna.id&gt;. See </w:t>
            </w:r>
            <w:r w:rsidRPr="00421174">
              <w:rPr>
                <w:rFonts w:asciiTheme="minorHAnsi" w:hAnsiTheme="minorHAnsi" w:cstheme="minorHAnsi"/>
                <w:sz w:val="22"/>
                <w:szCs w:val="22"/>
              </w:rPr>
              <w:t xml:space="preserve">Section </w:t>
            </w:r>
            <w:r w:rsidR="001C4B22" w:rsidRPr="00421174">
              <w:rPr>
                <w:rFonts w:asciiTheme="minorHAnsi" w:hAnsiTheme="minorHAnsi" w:cstheme="minorHAnsi"/>
                <w:sz w:val="22"/>
                <w:szCs w:val="22"/>
              </w:rPr>
              <w:t>1.4</w:t>
            </w:r>
            <w:r>
              <w:rPr>
                <w:rFonts w:asciiTheme="minorHAnsi" w:hAnsiTheme="minorHAnsi" w:cstheme="minorHAnsi"/>
                <w:sz w:val="22"/>
                <w:szCs w:val="22"/>
              </w:rPr>
              <w:t xml:space="preserve"> for more details on &lt;bna.id&gt;.</w:t>
            </w:r>
          </w:p>
        </w:tc>
      </w:tr>
      <w:tr w:rsidR="0062281E" w:rsidRPr="0062281E" w14:paraId="7C303186" w14:textId="77777777" w:rsidTr="00315039">
        <w:tc>
          <w:tcPr>
            <w:tcW w:w="2988" w:type="dxa"/>
          </w:tcPr>
          <w:p w14:paraId="16104BC2" w14:textId="77777777" w:rsidR="0062281E" w:rsidRPr="0062281E"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0A3707BA" w14:textId="77777777" w:rsidR="0062281E" w:rsidRPr="0062281E" w:rsidRDefault="0062281E" w:rsidP="0062281E">
            <w:pPr>
              <w:pStyle w:val="Para0"/>
              <w:spacing w:before="60" w:after="60"/>
              <w:rPr>
                <w:rFonts w:asciiTheme="minorHAnsi" w:hAnsiTheme="minorHAnsi" w:cstheme="minorHAnsi"/>
                <w:sz w:val="22"/>
                <w:szCs w:val="22"/>
              </w:rPr>
            </w:pPr>
          </w:p>
        </w:tc>
      </w:tr>
      <w:tr w:rsidR="00807818" w:rsidRPr="0062281E" w14:paraId="0802664D" w14:textId="77777777" w:rsidTr="001C4B22">
        <w:trPr>
          <w:trHeight w:val="413"/>
        </w:trPr>
        <w:tc>
          <w:tcPr>
            <w:tcW w:w="2988" w:type="dxa"/>
          </w:tcPr>
          <w:p w14:paraId="5FE8E268" w14:textId="77777777" w:rsidR="00807818"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04428C06" w14:textId="77777777" w:rsidR="00807818" w:rsidRPr="0062281E" w:rsidRDefault="00807818" w:rsidP="0062281E">
            <w:pPr>
              <w:pStyle w:val="Para0"/>
              <w:spacing w:before="60" w:after="60"/>
              <w:rPr>
                <w:rFonts w:asciiTheme="minorHAnsi" w:hAnsiTheme="minorHAnsi" w:cstheme="minorHAnsi"/>
                <w:sz w:val="22"/>
                <w:szCs w:val="22"/>
              </w:rPr>
            </w:pPr>
          </w:p>
        </w:tc>
      </w:tr>
    </w:tbl>
    <w:p w14:paraId="5F1B3A37" w14:textId="77777777" w:rsidR="0062281E" w:rsidRDefault="00807818" w:rsidP="00807818">
      <w:pPr>
        <w:pStyle w:val="Heading3"/>
      </w:pPr>
      <w:bookmarkStart w:id="1" w:name="_Book_Unit_Start"/>
      <w:bookmarkEnd w:id="1"/>
      <w:r>
        <w:t>Book Unit Start Details</w:t>
      </w:r>
    </w:p>
    <w:p w14:paraId="32952A32" w14:textId="5351CF99" w:rsidR="008443F7" w:rsidRDefault="008443F7" w:rsidP="008443F7">
      <w:pPr>
        <w:pStyle w:val="BodyText"/>
      </w:pPr>
      <w:r>
        <w:t xml:space="preserve">Each book chapter carries information about itself in the &lt;book.unit.start&gt; element.  In order for the book data to process properly for product publication, the following attributes on this element must be filled </w:t>
      </w:r>
      <w:r w:rsidR="00CB5ECC">
        <w:t xml:space="preserve">in as </w:t>
      </w:r>
      <w:r>
        <w:t>supplied. This information that is required for each book will be provided by B</w:t>
      </w:r>
      <w:r w:rsidR="00C30981">
        <w:t>loomberg</w:t>
      </w:r>
      <w:r>
        <w:t xml:space="preserve"> in spreadsheet format.</w:t>
      </w:r>
    </w:p>
    <w:p w14:paraId="1F808E51" w14:textId="7D537287" w:rsidR="008443F7" w:rsidRDefault="008443F7" w:rsidP="008443F7">
      <w:pPr>
        <w:pStyle w:val="BodyText"/>
        <w:numPr>
          <w:ilvl w:val="0"/>
          <w:numId w:val="32"/>
        </w:numPr>
      </w:pPr>
      <w:proofErr w:type="spellStart"/>
      <w:proofErr w:type="gramStart"/>
      <w:r w:rsidRPr="00A91AB5">
        <w:rPr>
          <w:b/>
          <w:i/>
        </w:rPr>
        <w:t>acct.code</w:t>
      </w:r>
      <w:proofErr w:type="spellEnd"/>
      <w:proofErr w:type="gramEnd"/>
      <w:r>
        <w:t>—</w:t>
      </w:r>
      <w:r>
        <w:rPr>
          <w:b/>
        </w:rPr>
        <w:t>Required</w:t>
      </w:r>
      <w:r>
        <w:t>—The value for this attribute is the code assigned to the book. This value uniquely identifies the book within the book service code. An example of an account code is EB2D, which identifies the 20</w:t>
      </w:r>
      <w:r w:rsidR="00C30981">
        <w:t>23 update</w:t>
      </w:r>
      <w:r>
        <w:t xml:space="preserve"> to the </w:t>
      </w:r>
      <w:r w:rsidRPr="009216D8">
        <w:rPr>
          <w:i/>
        </w:rPr>
        <w:t>Employee Benefits Law</w:t>
      </w:r>
      <w:r>
        <w:t xml:space="preserve"> book.</w:t>
      </w:r>
    </w:p>
    <w:p w14:paraId="21E07E36" w14:textId="3A03DC93" w:rsidR="008443F7" w:rsidRDefault="008443F7" w:rsidP="008443F7">
      <w:pPr>
        <w:pStyle w:val="BodyText"/>
        <w:numPr>
          <w:ilvl w:val="0"/>
          <w:numId w:val="32"/>
        </w:numPr>
      </w:pPr>
      <w:proofErr w:type="spellStart"/>
      <w:proofErr w:type="gramStart"/>
      <w:r w:rsidRPr="00466B8E">
        <w:rPr>
          <w:b/>
          <w:i/>
        </w:rPr>
        <w:lastRenderedPageBreak/>
        <w:t>bna.id.prefix</w:t>
      </w:r>
      <w:proofErr w:type="spellEnd"/>
      <w:proofErr w:type="gramEnd"/>
      <w:r>
        <w:t>—</w:t>
      </w:r>
      <w:r w:rsidRPr="00466B8E">
        <w:rPr>
          <w:b/>
        </w:rPr>
        <w:t>Necessary</w:t>
      </w:r>
      <w:r>
        <w:t>—</w:t>
      </w:r>
      <w:r w:rsidRPr="00466B8E">
        <w:t xml:space="preserve"> </w:t>
      </w:r>
      <w:r>
        <w:t xml:space="preserve">Although not required for an </w:t>
      </w:r>
      <w:r w:rsidR="00C30981">
        <w:t>PSDMX</w:t>
      </w:r>
      <w:r>
        <w:t xml:space="preserve">-valid file, this attribute must be filled in so that correct link targets can be built for the electronic versions of the books. It provides a chapter number for a book document that, when concatenated with the bna.id values assigned to the content groups within the chapter, create unique link targets for electronic presentations of the book. </w:t>
      </w:r>
    </w:p>
    <w:p w14:paraId="3C56ADB7" w14:textId="77777777" w:rsidR="008443F7" w:rsidRDefault="008443F7" w:rsidP="008443F7">
      <w:pPr>
        <w:pStyle w:val="BodyText"/>
        <w:numPr>
          <w:ilvl w:val="0"/>
          <w:numId w:val="32"/>
        </w:numPr>
      </w:pPr>
      <w:proofErr w:type="gramStart"/>
      <w:r w:rsidRPr="008443F7">
        <w:rPr>
          <w:b/>
          <w:i/>
        </w:rPr>
        <w:t>class.code</w:t>
      </w:r>
      <w:proofErr w:type="gramEnd"/>
      <w:r>
        <w:t xml:space="preserve"> —</w:t>
      </w:r>
      <w:r w:rsidRPr="008443F7">
        <w:rPr>
          <w:b/>
        </w:rPr>
        <w:t>Required</w:t>
      </w:r>
      <w:r>
        <w:t xml:space="preserve">—This attribute contains numeric or alpha characters that classify the book document.  </w:t>
      </w:r>
    </w:p>
    <w:p w14:paraId="645325FC" w14:textId="77777777" w:rsidR="008443F7" w:rsidRDefault="008443F7" w:rsidP="008443F7">
      <w:pPr>
        <w:pStyle w:val="BodyText"/>
        <w:numPr>
          <w:ilvl w:val="0"/>
          <w:numId w:val="32"/>
        </w:numPr>
      </w:pPr>
      <w:r w:rsidRPr="008443F7">
        <w:rPr>
          <w:b/>
          <w:i/>
        </w:rPr>
        <w:t>class.name</w:t>
      </w:r>
      <w:r>
        <w:t xml:space="preserve"> —</w:t>
      </w:r>
      <w:r w:rsidRPr="008443F7">
        <w:rPr>
          <w:b/>
        </w:rPr>
        <w:t>Required</w:t>
      </w:r>
      <w:r>
        <w:t xml:space="preserve">—The value of this attribute is the name of the class in which the document belongs, e.g., “Book Body,” “Front Matter.”  </w:t>
      </w:r>
    </w:p>
    <w:p w14:paraId="64E532F3" w14:textId="4DA3C5EF" w:rsidR="008443F7" w:rsidRDefault="008443F7" w:rsidP="008443F7">
      <w:pPr>
        <w:pStyle w:val="BodyText"/>
        <w:numPr>
          <w:ilvl w:val="0"/>
          <w:numId w:val="33"/>
        </w:numPr>
      </w:pPr>
      <w:r w:rsidRPr="00E41979">
        <w:rPr>
          <w:b/>
          <w:i/>
        </w:rPr>
        <w:t>date</w:t>
      </w:r>
      <w:r>
        <w:t xml:space="preserve"> —</w:t>
      </w:r>
      <w:r w:rsidRPr="00466B8E">
        <w:rPr>
          <w:b/>
        </w:rPr>
        <w:t>Necessary</w:t>
      </w:r>
      <w:r>
        <w:t>—</w:t>
      </w:r>
      <w:r w:rsidRPr="00466B8E">
        <w:t xml:space="preserve"> </w:t>
      </w:r>
      <w:r>
        <w:t>This attribute should be applied to all book units, even though the DTD does not require it.  The value should be the publication date of the</w:t>
      </w:r>
      <w:r w:rsidR="00C30981">
        <w:t xml:space="preserve"> book provided in the Unit Start Spreadsheet. For </w:t>
      </w:r>
      <w:proofErr w:type="gramStart"/>
      <w:r w:rsidR="00C30981">
        <w:t xml:space="preserve">example </w:t>
      </w:r>
      <w:r>
        <w:t xml:space="preserve"> “</w:t>
      </w:r>
      <w:proofErr w:type="gramEnd"/>
      <w:r>
        <w:t>20</w:t>
      </w:r>
      <w:r w:rsidR="00C30981">
        <w:t>2</w:t>
      </w:r>
      <w:r>
        <w:t>3-01-01.”</w:t>
      </w:r>
    </w:p>
    <w:p w14:paraId="47E07E87" w14:textId="17EC3CFE" w:rsidR="008443F7" w:rsidRDefault="008443F7" w:rsidP="008443F7">
      <w:pPr>
        <w:pStyle w:val="BodyText"/>
        <w:numPr>
          <w:ilvl w:val="0"/>
          <w:numId w:val="33"/>
        </w:numPr>
      </w:pPr>
      <w:r w:rsidRPr="00DC4258">
        <w:rPr>
          <w:b/>
          <w:i/>
        </w:rPr>
        <w:t>folio</w:t>
      </w:r>
      <w:r>
        <w:t>—</w:t>
      </w:r>
      <w:r w:rsidRPr="00466B8E">
        <w:rPr>
          <w:b/>
        </w:rPr>
        <w:t>Necessary</w:t>
      </w:r>
      <w:r>
        <w:t>—</w:t>
      </w:r>
      <w:r w:rsidRPr="00466B8E">
        <w:t xml:space="preserve"> </w:t>
      </w:r>
      <w:r>
        <w:t>This attribute contains the beginning page number of the book document/chapter. The folio must be filled in for all book units that have been or will be published in print, even though this attribute is not required by the DTD.</w:t>
      </w:r>
    </w:p>
    <w:p w14:paraId="0A62CA40" w14:textId="77777777" w:rsidR="008443F7" w:rsidRDefault="008443F7" w:rsidP="008443F7">
      <w:pPr>
        <w:pStyle w:val="BodyText"/>
        <w:numPr>
          <w:ilvl w:val="0"/>
          <w:numId w:val="33"/>
        </w:numPr>
      </w:pPr>
      <w:r w:rsidRPr="00DC4258">
        <w:rPr>
          <w:b/>
          <w:i/>
        </w:rPr>
        <w:t>part.name</w:t>
      </w:r>
      <w:r>
        <w:t xml:space="preserve"> –</w:t>
      </w:r>
      <w:r w:rsidRPr="00F17CB9">
        <w:rPr>
          <w:b/>
        </w:rPr>
        <w:t>Optional</w:t>
      </w:r>
      <w:r>
        <w:t xml:space="preserve">-- Some books are divided into parts (this is clearly shown in the book table of contents).  When this is true, the part name and part number need to be included in the book unit start. </w:t>
      </w:r>
    </w:p>
    <w:p w14:paraId="0AF5BE7D" w14:textId="3579421B" w:rsidR="008443F7" w:rsidRDefault="008443F7" w:rsidP="008443F7">
      <w:pPr>
        <w:pStyle w:val="BodyText"/>
        <w:numPr>
          <w:ilvl w:val="0"/>
          <w:numId w:val="33"/>
        </w:numPr>
      </w:pPr>
      <w:proofErr w:type="spellStart"/>
      <w:r w:rsidRPr="00DC4258">
        <w:rPr>
          <w:b/>
          <w:i/>
        </w:rPr>
        <w:t>part.num</w:t>
      </w:r>
      <w:proofErr w:type="spellEnd"/>
      <w:r>
        <w:t>–</w:t>
      </w:r>
      <w:r w:rsidRPr="00F17CB9">
        <w:rPr>
          <w:b/>
        </w:rPr>
        <w:t>Optional</w:t>
      </w:r>
      <w:r w:rsidR="00C500DB">
        <w:t>-- This</w:t>
      </w:r>
      <w:r>
        <w:t xml:space="preserve"> attribute should contain just the part number, e.g., "</w:t>
      </w:r>
      <w:r w:rsidR="00C30981">
        <w:t>1</w:t>
      </w:r>
      <w:r>
        <w:t>'" "</w:t>
      </w:r>
      <w:r w:rsidR="00C30981">
        <w:t>2</w:t>
      </w:r>
      <w:r>
        <w:t>," etc.</w:t>
      </w:r>
    </w:p>
    <w:p w14:paraId="10996E98" w14:textId="77777777" w:rsidR="008443F7" w:rsidRDefault="008443F7" w:rsidP="008443F7">
      <w:pPr>
        <w:pStyle w:val="BodyText"/>
        <w:numPr>
          <w:ilvl w:val="0"/>
          <w:numId w:val="33"/>
        </w:numPr>
      </w:pPr>
      <w:r w:rsidRPr="00DC4258">
        <w:rPr>
          <w:b/>
          <w:i/>
        </w:rPr>
        <w:t>pdm.name</w:t>
      </w:r>
      <w:r>
        <w:t xml:space="preserve"> —</w:t>
      </w:r>
      <w:r w:rsidRPr="00466B8E">
        <w:rPr>
          <w:b/>
        </w:rPr>
        <w:t>Necessary</w:t>
      </w:r>
      <w:r>
        <w:t>—</w:t>
      </w:r>
      <w:r w:rsidRPr="00466B8E">
        <w:t xml:space="preserve"> </w:t>
      </w:r>
      <w:r>
        <w:t xml:space="preserve">For internal use as provided by the </w:t>
      </w:r>
      <w:proofErr w:type="gramStart"/>
      <w:r>
        <w:t>book.unit</w:t>
      </w:r>
      <w:proofErr w:type="gramEnd"/>
      <w:r>
        <w:t>.start spreadsheet.</w:t>
      </w:r>
    </w:p>
    <w:p w14:paraId="693484FF" w14:textId="77777777" w:rsidR="008443F7" w:rsidRDefault="008443F7" w:rsidP="008443F7">
      <w:pPr>
        <w:pStyle w:val="BodyText"/>
        <w:numPr>
          <w:ilvl w:val="0"/>
          <w:numId w:val="33"/>
        </w:numPr>
      </w:pPr>
      <w:r w:rsidRPr="008443F7">
        <w:rPr>
          <w:b/>
          <w:i/>
        </w:rPr>
        <w:t>publication.name</w:t>
      </w:r>
      <w:r>
        <w:t>—</w:t>
      </w:r>
      <w:r w:rsidRPr="008443F7">
        <w:rPr>
          <w:b/>
        </w:rPr>
        <w:t>Necessary</w:t>
      </w:r>
      <w:r>
        <w:t>—</w:t>
      </w:r>
      <w:r w:rsidRPr="00466B8E">
        <w:t xml:space="preserve"> </w:t>
      </w:r>
      <w:r>
        <w:t xml:space="preserve">The full name of the book should be entered as the value of this attribute. </w:t>
      </w:r>
    </w:p>
    <w:p w14:paraId="1EDF2B4A" w14:textId="2DFA05BC" w:rsidR="008443F7" w:rsidRDefault="008443F7" w:rsidP="008443F7">
      <w:pPr>
        <w:pStyle w:val="BodyText"/>
        <w:numPr>
          <w:ilvl w:val="0"/>
          <w:numId w:val="33"/>
        </w:numPr>
      </w:pPr>
      <w:proofErr w:type="gramStart"/>
      <w:r w:rsidRPr="008443F7">
        <w:rPr>
          <w:b/>
          <w:i/>
        </w:rPr>
        <w:t>service.code</w:t>
      </w:r>
      <w:proofErr w:type="gramEnd"/>
      <w:r>
        <w:t xml:space="preserve"> —</w:t>
      </w:r>
      <w:r w:rsidRPr="008443F7">
        <w:rPr>
          <w:b/>
        </w:rPr>
        <w:t>Required</w:t>
      </w:r>
      <w:r>
        <w:t>—This attribute contains the overall service code under which the books is found.  An example of a book service code is EBL-BOOK for the Employee Benefits Law book</w:t>
      </w:r>
      <w:r w:rsidR="00C30981">
        <w:t>.</w:t>
      </w:r>
      <w:r>
        <w:t xml:space="preserve"> </w:t>
      </w:r>
    </w:p>
    <w:p w14:paraId="14BD6608" w14:textId="77777777" w:rsidR="008443F7" w:rsidRPr="006C4E6B" w:rsidRDefault="008443F7" w:rsidP="008443F7">
      <w:pPr>
        <w:pStyle w:val="BodyText"/>
        <w:numPr>
          <w:ilvl w:val="0"/>
          <w:numId w:val="33"/>
        </w:numPr>
        <w:rPr>
          <w:b/>
          <w:i/>
        </w:rPr>
      </w:pPr>
      <w:r>
        <w:rPr>
          <w:b/>
          <w:i/>
        </w:rPr>
        <w:t>s</w:t>
      </w:r>
      <w:r w:rsidRPr="006C4E6B">
        <w:rPr>
          <w:b/>
          <w:i/>
        </w:rPr>
        <w:t xml:space="preserve">ubpart.name </w:t>
      </w:r>
      <w:r>
        <w:t>—</w:t>
      </w:r>
      <w:r>
        <w:rPr>
          <w:b/>
        </w:rPr>
        <w:t>Optional</w:t>
      </w:r>
      <w:r>
        <w:t>—</w:t>
      </w:r>
      <w:r w:rsidRPr="00466B8E">
        <w:t xml:space="preserve"> </w:t>
      </w:r>
      <w:r>
        <w:t xml:space="preserve">This attribute is optional and will only be used if the book is divided into parts and then subparts. </w:t>
      </w:r>
    </w:p>
    <w:p w14:paraId="40FFEB17" w14:textId="3B16F417" w:rsidR="008443F7" w:rsidRDefault="008443F7" w:rsidP="008443F7">
      <w:pPr>
        <w:pStyle w:val="BodyText"/>
        <w:numPr>
          <w:ilvl w:val="0"/>
          <w:numId w:val="33"/>
        </w:numPr>
      </w:pPr>
      <w:r w:rsidRPr="00DC4258">
        <w:rPr>
          <w:b/>
          <w:i/>
        </w:rPr>
        <w:t xml:space="preserve">supplement </w:t>
      </w:r>
      <w:r>
        <w:t xml:space="preserve">—This attribute is used to indicate whether or not a given information unit is part of a book supplement. The legal values for this attribute are “0” (no) or “1” (yes).  The default value for this attribute is “0.”  Therefore, this attribute only needs to be filled in if the unit </w:t>
      </w:r>
      <w:proofErr w:type="gramStart"/>
      <w:r w:rsidR="00C30981">
        <w:t>start</w:t>
      </w:r>
      <w:proofErr w:type="gramEnd"/>
      <w:r w:rsidR="00C30981">
        <w:t xml:space="preserve"> spreadsheet provide this information.</w:t>
      </w:r>
    </w:p>
    <w:p w14:paraId="34EAB550" w14:textId="77777777" w:rsidR="008443F7" w:rsidRDefault="008443F7" w:rsidP="008443F7">
      <w:pPr>
        <w:pStyle w:val="BodyText"/>
        <w:numPr>
          <w:ilvl w:val="0"/>
          <w:numId w:val="33"/>
        </w:numPr>
      </w:pPr>
      <w:proofErr w:type="gramStart"/>
      <w:r w:rsidRPr="008443F7">
        <w:rPr>
          <w:b/>
          <w:i/>
        </w:rPr>
        <w:t>unit.code</w:t>
      </w:r>
      <w:proofErr w:type="gramEnd"/>
      <w:r>
        <w:t>—</w:t>
      </w:r>
      <w:r w:rsidRPr="008443F7">
        <w:rPr>
          <w:b/>
        </w:rPr>
        <w:t>Required</w:t>
      </w:r>
      <w:r>
        <w:t xml:space="preserve">—This attribute represents a unique alpha/numeric value assigned to a book document. All book documents must have a unique code assigned to them.  </w:t>
      </w:r>
    </w:p>
    <w:p w14:paraId="2B3A7D61" w14:textId="77777777" w:rsidR="008443F7" w:rsidRDefault="008443F7" w:rsidP="008443F7">
      <w:pPr>
        <w:pStyle w:val="BodyText"/>
        <w:numPr>
          <w:ilvl w:val="0"/>
          <w:numId w:val="33"/>
        </w:numPr>
      </w:pPr>
      <w:r w:rsidRPr="008443F7">
        <w:rPr>
          <w:b/>
          <w:i/>
        </w:rPr>
        <w:t>unit.name</w:t>
      </w:r>
      <w:r>
        <w:t>—</w:t>
      </w:r>
      <w:r w:rsidRPr="008443F7">
        <w:rPr>
          <w:b/>
        </w:rPr>
        <w:t>Required</w:t>
      </w:r>
      <w:r>
        <w:t xml:space="preserve">—This attribute contains the name of the document being prepared. For text chapters, it is the chapter title. A general rule for books is that, regardless of how the chapter title is formulated in the book table of contents, the </w:t>
      </w:r>
      <w:r>
        <w:lastRenderedPageBreak/>
        <w:t xml:space="preserve">value for this attribute must contain the word "Chapter" followed by the chapter number, a period, and the title text. </w:t>
      </w:r>
    </w:p>
    <w:p w14:paraId="7DE8B85E" w14:textId="77777777" w:rsidR="008443F7" w:rsidRDefault="008443F7" w:rsidP="008443F7">
      <w:pPr>
        <w:pStyle w:val="BodyText"/>
        <w:numPr>
          <w:ilvl w:val="0"/>
          <w:numId w:val="33"/>
        </w:numPr>
      </w:pPr>
      <w:r w:rsidRPr="008443F7">
        <w:rPr>
          <w:b/>
          <w:bCs/>
          <w:i/>
        </w:rPr>
        <w:t>volume.num</w:t>
      </w:r>
      <w:r>
        <w:t>—</w:t>
      </w:r>
      <w:r w:rsidRPr="008443F7">
        <w:rPr>
          <w:b/>
        </w:rPr>
        <w:t>Optional</w:t>
      </w:r>
      <w:r>
        <w:t>—</w:t>
      </w:r>
      <w:r w:rsidRPr="00466B8E">
        <w:t xml:space="preserve"> </w:t>
      </w:r>
      <w:r>
        <w:t>Indicates which volume an Information Unit belongs to in a multi-volume work. This attribute is used rarely.</w:t>
      </w:r>
    </w:p>
    <w:p w14:paraId="63F5EEF3" w14:textId="77777777" w:rsidR="00807818" w:rsidRDefault="00FD052E" w:rsidP="00DB6913">
      <w:pPr>
        <w:pStyle w:val="Heading2"/>
      </w:pPr>
      <w:bookmarkStart w:id="2" w:name="_&lt;content.group&gt;_Details"/>
      <w:bookmarkEnd w:id="2"/>
      <w:r>
        <w:t>&lt;content.group&gt; Details</w:t>
      </w:r>
    </w:p>
    <w:p w14:paraId="6CDCC368" w14:textId="77777777" w:rsidR="00795732" w:rsidRDefault="00795732" w:rsidP="00FD052E">
      <w:pPr>
        <w:pStyle w:val="Para0"/>
      </w:pPr>
      <w:r>
        <w:t xml:space="preserve">The &lt;content.group&gt; elements are nested heading and paragraphs that make up the main body of the chapters. The content group has both a &lt;bna.id&gt; and a &lt;name&gt; that together serve as its heading.  The hierarchy of these content groups is achieved by properly nesting subordinate groups inside higher-level groups. The &lt;bna.id&gt; element has an attribute @bna.id which must contain the enumerator (letter or number) assigned to the level. The data content of &lt;bna.id&gt; should contain whatever needs to display to the reader. </w:t>
      </w:r>
    </w:p>
    <w:p w14:paraId="6C415288" w14:textId="77777777" w:rsidR="00FD052E" w:rsidRDefault="00795732" w:rsidP="00FD052E">
      <w:pPr>
        <w:pStyle w:val="Para0"/>
      </w:pPr>
      <w:r>
        <w:t>For example, see Example Source Image 1</w:t>
      </w:r>
      <w:r w:rsidR="00F84B79">
        <w:t xml:space="preserve"> below</w:t>
      </w:r>
      <w:r>
        <w:t>. The content groups would be tagged as follows:</w:t>
      </w:r>
    </w:p>
    <w:p w14:paraId="21081F06" w14:textId="5CEC8BDA"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&lt;content.group&gt;</w:t>
      </w:r>
      <w:r w:rsidRPr="007A2240">
        <w:rPr>
          <w:rFonts w:asciiTheme="minorHAnsi" w:hAnsiTheme="minorHAnsi" w:cstheme="minorHAnsi"/>
          <w:sz w:val="18"/>
          <w:szCs w:val="18"/>
        </w:rPr>
        <w:br/>
        <w:t xml:space="preserve">                &lt;bna.id bna.id="I"&gt;1.I. &lt;/bna.id&gt;</w:t>
      </w:r>
      <w:r w:rsidRPr="007A2240">
        <w:rPr>
          <w:rFonts w:asciiTheme="minorHAnsi" w:hAnsiTheme="minorHAnsi" w:cstheme="minorHAnsi"/>
          <w:sz w:val="18"/>
          <w:szCs w:val="18"/>
        </w:rPr>
        <w:br/>
        <w:t xml:space="preserve">                &lt;name&gt;POLITICAL AND ECONOMIC FRAMEWORK &lt;/name&gt;</w:t>
      </w:r>
      <w:r w:rsidRPr="007A2240">
        <w:rPr>
          <w:rFonts w:asciiTheme="minorHAnsi" w:hAnsiTheme="minorHAnsi" w:cstheme="minorHAnsi"/>
          <w:sz w:val="18"/>
          <w:szCs w:val="18"/>
        </w:rPr>
        <w:br/>
        <w:t xml:space="preserve">                &lt;</w:t>
      </w:r>
      <w:proofErr w:type="spellStart"/>
      <w:r w:rsidRPr="007A2240">
        <w:rPr>
          <w:rFonts w:asciiTheme="minorHAnsi" w:hAnsiTheme="minorHAnsi" w:cstheme="minorHAnsi"/>
          <w:sz w:val="18"/>
          <w:szCs w:val="18"/>
        </w:rPr>
        <w:t>content.group</w:t>
      </w:r>
      <w:proofErr w:type="spellEnd"/>
      <w:r w:rsidRPr="007A2240">
        <w:rPr>
          <w:rFonts w:asciiTheme="minorHAnsi" w:hAnsiTheme="minorHAnsi" w:cstheme="minorHAnsi"/>
          <w:sz w:val="18"/>
          <w:szCs w:val="18"/>
        </w:rPr>
        <w:t>&gt;</w:t>
      </w:r>
      <w:r w:rsidRPr="007A2240">
        <w:rPr>
          <w:rFonts w:asciiTheme="minorHAnsi" w:hAnsiTheme="minorHAnsi" w:cstheme="minorHAnsi"/>
          <w:sz w:val="18"/>
          <w:szCs w:val="18"/>
        </w:rPr>
        <w:br/>
        <w:t xml:space="preserve">                    &lt;bna.id bna.id="A"&gt;1.I.A. &lt;/bna.id&gt;</w:t>
      </w:r>
      <w:r w:rsidRPr="007A2240">
        <w:rPr>
          <w:rFonts w:asciiTheme="minorHAnsi" w:hAnsiTheme="minorHAnsi" w:cstheme="minorHAnsi"/>
          <w:sz w:val="18"/>
          <w:szCs w:val="18"/>
        </w:rPr>
        <w:br/>
        <w:t xml:space="preserve">                    &lt;name&gt;</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Place in the International Community &lt;/name&gt;</w:t>
      </w:r>
      <w:r w:rsidRPr="007A2240">
        <w:rPr>
          <w:rFonts w:asciiTheme="minorHAnsi" w:hAnsiTheme="minorHAnsi" w:cstheme="minorHAnsi"/>
          <w:sz w:val="18"/>
          <w:szCs w:val="18"/>
        </w:rPr>
        <w:br/>
        <w:t xml:space="preserve">                    &lt;para&gt;Canada is the second largest country in the world in territory.</w:t>
      </w:r>
      <w:r w:rsidRPr="007A2240">
        <w:rPr>
          <w:rFonts w:asciiTheme="minorHAnsi" w:hAnsiTheme="minorHAnsi" w:cstheme="minorHAnsi"/>
          <w:sz w:val="18"/>
          <w:szCs w:val="18"/>
        </w:rPr>
        <w:br/>
        <w:t xml:space="preserve">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population of just over 34 million is, however, only</w:t>
      </w:r>
      <w:r w:rsidRPr="007A2240">
        <w:rPr>
          <w:rFonts w:asciiTheme="minorHAnsi" w:hAnsiTheme="minorHAnsi" w:cstheme="minorHAnsi"/>
          <w:sz w:val="18"/>
          <w:szCs w:val="18"/>
        </w:rPr>
        <w:br/>
        <w:t xml:space="preserve">                        one-eleventh that of the United</w:t>
      </w:r>
      <w:r w:rsidRPr="007A2240">
        <w:rPr>
          <w:rFonts w:asciiTheme="minorHAnsi" w:hAnsiTheme="minorHAnsi" w:cstheme="minorHAnsi"/>
          <w:sz w:val="18"/>
          <w:szCs w:val="18"/>
        </w:rPr>
        <w:br/>
        <w:t xml:space="preserve">                                    States.&lt;footnote&gt;&lt;footnote.marker&gt;&lt;superior&gt;1&lt;/superior&gt;&lt;/footnote.marker&gt;&lt;footnote.text&gt;&lt;para&gt;Online:</w:t>
      </w:r>
      <w:r w:rsidRPr="007A2240">
        <w:rPr>
          <w:rFonts w:asciiTheme="minorHAnsi" w:hAnsiTheme="minorHAnsi" w:cstheme="minorHAnsi"/>
          <w:sz w:val="18"/>
          <w:szCs w:val="18"/>
        </w:rPr>
        <w:br/>
        <w:t xml:space="preserve">                                    Statistics Canada</w:t>
      </w:r>
      <w:r w:rsidRPr="007A2240">
        <w:rPr>
          <w:rFonts w:asciiTheme="minorHAnsi" w:hAnsiTheme="minorHAnsi" w:cstheme="minorHAnsi"/>
          <w:sz w:val="18"/>
          <w:szCs w:val="18"/>
        </w:rPr>
        <w:br/>
        <w:t xml:space="preserve">                                &amp;#60;http://www.statcan.gc.ca&amp;#62;.&lt;/para&gt;&lt;/footnote.text&gt;&lt;/footnote&gt;</w:t>
      </w:r>
      <w:r w:rsidRPr="007A2240">
        <w:rPr>
          <w:rFonts w:asciiTheme="minorHAnsi" w:hAnsiTheme="minorHAnsi" w:cstheme="minorHAnsi"/>
          <w:sz w:val="18"/>
          <w:szCs w:val="18"/>
        </w:rPr>
        <w:br/>
        <w:t xml:space="preserve">                        Much of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territory is uninhabited because of harsh landforms</w:t>
      </w:r>
      <w:r w:rsidRPr="007A2240">
        <w:rPr>
          <w:rFonts w:asciiTheme="minorHAnsi" w:hAnsiTheme="minorHAnsi" w:cstheme="minorHAnsi"/>
          <w:sz w:val="18"/>
          <w:szCs w:val="18"/>
        </w:rPr>
        <w:br/>
        <w:t xml:space="preserve">                        and a climate unconducive to settlement. About 60 percent of </w:t>
      </w:r>
      <w:proofErr w:type="spellStart"/>
      <w:r w:rsidRPr="007A2240">
        <w:rPr>
          <w:rFonts w:asciiTheme="minorHAnsi" w:hAnsiTheme="minorHAnsi" w:cstheme="minorHAnsi"/>
          <w:sz w:val="18"/>
          <w:szCs w:val="18"/>
        </w:rPr>
        <w:t>Canada&amp;</w:t>
      </w:r>
      <w:proofErr w:type="gramStart"/>
      <w:r w:rsidRPr="007A2240">
        <w:rPr>
          <w:rFonts w:asciiTheme="minorHAnsi" w:hAnsiTheme="minorHAnsi" w:cstheme="minorHAnsi"/>
          <w:sz w:val="18"/>
          <w:szCs w:val="18"/>
        </w:rPr>
        <w:t>apos;s</w:t>
      </w:r>
      <w:proofErr w:type="spellEnd"/>
      <w:proofErr w:type="gramEnd"/>
      <w:r w:rsidRPr="007A2240">
        <w:rPr>
          <w:rFonts w:asciiTheme="minorHAnsi" w:hAnsiTheme="minorHAnsi" w:cstheme="minorHAnsi"/>
          <w:sz w:val="18"/>
          <w:szCs w:val="18"/>
        </w:rPr>
        <w:br/>
        <w:t xml:space="preserve">                        population lives in the Great Lakes and St. Lawrence River regions</w:t>
      </w:r>
      <w:r w:rsidRPr="007A2240">
        <w:rPr>
          <w:rFonts w:asciiTheme="minorHAnsi" w:hAnsiTheme="minorHAnsi" w:cstheme="minorHAnsi"/>
          <w:sz w:val="18"/>
          <w:szCs w:val="18"/>
        </w:rPr>
        <w:br/>
        <w:t xml:space="preserve">                        immediately to the north of the U.S. border states of Michigan, Ohio and New</w:t>
      </w:r>
      <w:r w:rsidRPr="007A2240">
        <w:rPr>
          <w:rFonts w:asciiTheme="minorHAnsi" w:hAnsiTheme="minorHAnsi" w:cstheme="minorHAnsi"/>
          <w:sz w:val="18"/>
          <w:szCs w:val="18"/>
        </w:rPr>
        <w:br/>
        <w:t xml:space="preserve">                        York. </w:t>
      </w:r>
      <w:r w:rsidRPr="007A2240">
        <w:rPr>
          <w:rFonts w:asciiTheme="minorHAnsi" w:hAnsiTheme="minorHAnsi" w:cstheme="minorHAnsi"/>
          <w:sz w:val="18"/>
          <w:szCs w:val="18"/>
        </w:rPr>
        <w:br/>
        <w:t xml:space="preserve">                    &lt;/para&gt;</w:t>
      </w:r>
    </w:p>
    <w:p w14:paraId="4F9AE725"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w:t>
      </w:r>
    </w:p>
    <w:p w14:paraId="04A2589A"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&lt;/content.group&gt;</w:t>
      </w:r>
    </w:p>
    <w:p w14:paraId="632DBD79" w14:textId="77777777" w:rsidR="00795732" w:rsidRPr="007A2240" w:rsidRDefault="00795732" w:rsidP="00FD052E">
      <w:pPr>
        <w:pStyle w:val="Para0"/>
        <w:rPr>
          <w:sz w:val="18"/>
          <w:szCs w:val="18"/>
        </w:rPr>
      </w:pPr>
      <w:r w:rsidRPr="007A2240">
        <w:rPr>
          <w:rFonts w:asciiTheme="minorHAnsi" w:hAnsiTheme="minorHAnsi" w:cstheme="minorHAnsi"/>
          <w:sz w:val="18"/>
          <w:szCs w:val="18"/>
        </w:rPr>
        <w:t>&lt;/content.group&gt;</w:t>
      </w:r>
    </w:p>
    <w:p w14:paraId="6CCAA744" w14:textId="77777777" w:rsidR="00795732" w:rsidRDefault="002C4978" w:rsidP="00FD052E">
      <w:pPr>
        <w:pStyle w:val="Para0"/>
        <w:rPr>
          <w:sz w:val="22"/>
          <w:szCs w:val="22"/>
        </w:rPr>
      </w:pPr>
      <w:r>
        <w:rPr>
          <w:sz w:val="22"/>
          <w:szCs w:val="22"/>
        </w:rPr>
        <w:t>Note the nesting of the content groups to create the hierarchy and the construction of the &lt;bna.id&gt; element.</w:t>
      </w:r>
    </w:p>
    <w:p w14:paraId="0762C199" w14:textId="77777777" w:rsidR="00731063" w:rsidRDefault="00731063" w:rsidP="002C4978">
      <w:pPr>
        <w:pStyle w:val="Caption"/>
      </w:pPr>
      <w:r>
        <w:br w:type="page"/>
      </w:r>
    </w:p>
    <w:p w14:paraId="357FD384" w14:textId="6125EF86" w:rsidR="002C4978" w:rsidRDefault="002C4978" w:rsidP="002C4978">
      <w:pPr>
        <w:pStyle w:val="Caption"/>
      </w:pPr>
      <w:r>
        <w:lastRenderedPageBreak/>
        <w:t>Source Image 1</w:t>
      </w:r>
    </w:p>
    <w:p w14:paraId="03E23384" w14:textId="77777777" w:rsidR="002C4978" w:rsidRDefault="002C4978" w:rsidP="002C4978">
      <w:pPr>
        <w:pStyle w:val="Para0"/>
      </w:pPr>
    </w:p>
    <w:p w14:paraId="17DF0A26" w14:textId="77777777" w:rsidR="002C4978" w:rsidRPr="002C4978" w:rsidRDefault="002C4978" w:rsidP="002C4978">
      <w:pPr>
        <w:pStyle w:val="Para0"/>
      </w:pPr>
      <w:r>
        <w:rPr>
          <w:noProof/>
        </w:rPr>
        <w:drawing>
          <wp:inline distT="0" distB="0" distL="0" distR="0" wp14:anchorId="29996A9D" wp14:editId="7D9BC9B2">
            <wp:extent cx="5486400" cy="5750240"/>
            <wp:effectExtent l="114300" t="19050" r="38100" b="409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86400" cy="5750240"/>
                    </a:xfrm>
                    <a:prstGeom prst="rect">
                      <a:avLst/>
                    </a:prstGeom>
                    <a:noFill/>
                    <a:ln w="9525">
                      <a:noFill/>
                      <a:miter lim="800000"/>
                      <a:headEnd/>
                      <a:tailEnd/>
                    </a:ln>
                    <a:effectLst>
                      <a:outerShdw blurRad="50800" dist="38100" dir="8100000" algn="tr" rotWithShape="0">
                        <a:prstClr val="black">
                          <a:alpha val="40000"/>
                        </a:prstClr>
                      </a:outerShdw>
                    </a:effectLst>
                    <a:scene3d>
                      <a:camera prst="orthographicFront"/>
                      <a:lightRig rig="threePt" dir="t"/>
                    </a:scene3d>
                    <a:sp3d>
                      <a:bevelT w="6350"/>
                      <a:bevelB w="6350"/>
                    </a:sp3d>
                  </pic:spPr>
                </pic:pic>
              </a:graphicData>
            </a:graphic>
          </wp:inline>
        </w:drawing>
      </w:r>
    </w:p>
    <w:p w14:paraId="2312F4E6" w14:textId="77777777" w:rsidR="009D6F0E" w:rsidRDefault="009D6F0E" w:rsidP="009D6F0E">
      <w:pPr>
        <w:pStyle w:val="Heading3"/>
      </w:pPr>
      <w:r>
        <w:t>Image Tagging</w:t>
      </w:r>
    </w:p>
    <w:p w14:paraId="2949E583" w14:textId="755259E9" w:rsidR="009D6F0E" w:rsidRDefault="009D6F0E" w:rsidP="009D6F0E">
      <w:pPr>
        <w:pStyle w:val="Para1"/>
      </w:pPr>
      <w:r>
        <w:t>Standard image tagging will be encoded. B</w:t>
      </w:r>
      <w:r w:rsidR="00421174">
        <w:t>loomberg</w:t>
      </w:r>
      <w:r>
        <w:t xml:space="preserve"> will provide an image spreadsheet indicating all necessary image element attributes.</w:t>
      </w:r>
    </w:p>
    <w:p w14:paraId="0756D797" w14:textId="77777777" w:rsidR="00302AF7" w:rsidRDefault="00302AF7" w:rsidP="00302AF7">
      <w:pPr>
        <w:pStyle w:val="Para1"/>
      </w:pPr>
    </w:p>
    <w:p w14:paraId="69213467" w14:textId="4A436F67" w:rsidR="00421174" w:rsidRDefault="00421174" w:rsidP="00421174">
      <w:pPr>
        <w:pStyle w:val="Heading3"/>
      </w:pPr>
      <w:r>
        <w:t>Table Tagging</w:t>
      </w:r>
    </w:p>
    <w:p w14:paraId="10A53B51" w14:textId="7AD23913" w:rsidR="00421174" w:rsidRDefault="00421174" w:rsidP="00421174">
      <w:pPr>
        <w:pStyle w:val="Para1"/>
      </w:pPr>
      <w:r>
        <w:t xml:space="preserve">Standard table tagging will </w:t>
      </w:r>
      <w:r w:rsidR="00C30981">
        <w:t>be used</w:t>
      </w:r>
      <w:r>
        <w:t xml:space="preserve"> to tag tables.</w:t>
      </w:r>
    </w:p>
    <w:p w14:paraId="73D91761" w14:textId="56D442C5" w:rsidR="00C30981" w:rsidRDefault="00C30981" w:rsidP="00C30981">
      <w:pPr>
        <w:pStyle w:val="Heading2"/>
      </w:pPr>
      <w:r>
        <w:lastRenderedPageBreak/>
        <w:t>Autocite</w:t>
      </w:r>
    </w:p>
    <w:p w14:paraId="620E272F" w14:textId="1016FED8" w:rsidR="00C30981" w:rsidRDefault="00C30981" w:rsidP="00C30981">
      <w:pPr>
        <w:pStyle w:val="Para0"/>
      </w:pPr>
      <w:r>
        <w:t xml:space="preserve">All the Chapters need </w:t>
      </w:r>
      <w:proofErr w:type="gramStart"/>
      <w:r>
        <w:t>have</w:t>
      </w:r>
      <w:proofErr w:type="gramEnd"/>
      <w:r>
        <w:t xml:space="preserve"> linking to the reference content like state law, federal laws, </w:t>
      </w:r>
      <w:r w:rsidR="009449FA">
        <w:t xml:space="preserve">web pages etc. Specific Book instructions will have all the options to be used while running Autocite. </w:t>
      </w:r>
    </w:p>
    <w:p w14:paraId="4C6125C7" w14:textId="77777777" w:rsidR="009449FA" w:rsidRPr="00C30981" w:rsidRDefault="009449FA" w:rsidP="00C30981">
      <w:pPr>
        <w:pStyle w:val="Para0"/>
      </w:pPr>
    </w:p>
    <w:p w14:paraId="3667437C" w14:textId="77777777" w:rsidR="00C30981" w:rsidRPr="00421174" w:rsidRDefault="00C30981" w:rsidP="00421174">
      <w:pPr>
        <w:pStyle w:val="Para1"/>
      </w:pPr>
    </w:p>
    <w:sectPr w:rsidR="00C30981" w:rsidRPr="00421174" w:rsidSect="00000242">
      <w:footerReference w:type="default" r:id="rId9"/>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EBE" w14:textId="77777777" w:rsidR="00752BE7" w:rsidRDefault="00752BE7">
      <w:r>
        <w:separator/>
      </w:r>
    </w:p>
  </w:endnote>
  <w:endnote w:type="continuationSeparator" w:id="0">
    <w:p w14:paraId="7DDF0646" w14:textId="77777777" w:rsidR="00752BE7" w:rsidRDefault="00752BE7">
      <w:r>
        <w:continuationSeparator/>
      </w:r>
    </w:p>
  </w:endnote>
  <w:endnote w:type="continuationNotice" w:id="1">
    <w:p w14:paraId="54361F4A" w14:textId="77777777" w:rsidR="00801799" w:rsidRDefault="0080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72B3" w14:textId="0F436B76" w:rsidR="00302AF7" w:rsidRDefault="00302AF7">
    <w:pPr>
      <w:pStyle w:val="Footer"/>
      <w:pBdr>
        <w:top w:val="single" w:sz="4" w:space="1" w:color="auto"/>
      </w:pBdr>
      <w:jc w:val="right"/>
    </w:pPr>
    <w:fldSimple w:instr=" FILENAME ">
      <w:r>
        <w:rPr>
          <w:noProof/>
        </w:rPr>
        <w:t>B</w:t>
      </w:r>
      <w:r w:rsidR="00C30981">
        <w:rPr>
          <w:noProof/>
        </w:rPr>
        <w:t>loomberg</w:t>
      </w:r>
      <w:r>
        <w:rPr>
          <w:noProof/>
        </w:rPr>
        <w:t xml:space="preserve"> Book Tagging Instructions (Rev</w:t>
      </w:r>
      <w:r w:rsidR="00C30981">
        <w:rPr>
          <w:noProof/>
        </w:rPr>
        <w:t xml:space="preserve"> </w:t>
      </w:r>
      <w:r>
        <w:rPr>
          <w:noProof/>
        </w:rPr>
        <w:t>1.</w:t>
      </w:r>
      <w:r w:rsidR="00C30981">
        <w:rPr>
          <w:noProof/>
        </w:rPr>
        <w:t>0</w:t>
      </w:r>
      <w:r>
        <w:rPr>
          <w:noProof/>
        </w:rPr>
        <w:t>).docx</w:t>
      </w:r>
    </w:fldSimple>
  </w:p>
  <w:p w14:paraId="757935BC" w14:textId="7696723D" w:rsidR="00302AF7" w:rsidRDefault="00302AF7">
    <w:pPr>
      <w:pStyle w:val="Footer"/>
    </w:pPr>
    <w:r>
      <w:rPr>
        <w:rStyle w:val="PageNumber"/>
      </w:rPr>
      <w:tab/>
    </w:r>
    <w:r w:rsidR="00654F3A">
      <w:rPr>
        <w:rStyle w:val="PageNumber"/>
      </w:rPr>
      <w:fldChar w:fldCharType="begin"/>
    </w:r>
    <w:r>
      <w:rPr>
        <w:rStyle w:val="PageNumber"/>
      </w:rPr>
      <w:instrText xml:space="preserve"> PAGE </w:instrText>
    </w:r>
    <w:r w:rsidR="00654F3A">
      <w:rPr>
        <w:rStyle w:val="PageNumber"/>
      </w:rPr>
      <w:fldChar w:fldCharType="separate"/>
    </w:r>
    <w:r w:rsidR="00503FA6">
      <w:rPr>
        <w:rStyle w:val="PageNumber"/>
        <w:noProof/>
      </w:rPr>
      <w:t>6</w:t>
    </w:r>
    <w:r w:rsidR="00654F3A">
      <w:rPr>
        <w:rStyle w:val="PageNumber"/>
      </w:rPr>
      <w:fldChar w:fldCharType="end"/>
    </w:r>
    <w:r>
      <w:rPr>
        <w:rStyle w:val="PageNumber"/>
      </w:rPr>
      <w:tab/>
    </w:r>
    <w:r w:rsidR="00654F3A">
      <w:rPr>
        <w:rStyle w:val="PageNumber"/>
      </w:rPr>
      <w:fldChar w:fldCharType="begin"/>
    </w:r>
    <w:r>
      <w:rPr>
        <w:rStyle w:val="PageNumber"/>
      </w:rPr>
      <w:instrText xml:space="preserve"> SAVEDATE \@ "MMMM d, yyyy" \* MERGEFORMAT </w:instrText>
    </w:r>
    <w:r w:rsidR="00654F3A">
      <w:rPr>
        <w:rStyle w:val="PageNumber"/>
      </w:rPr>
      <w:fldChar w:fldCharType="separate"/>
    </w:r>
    <w:r w:rsidR="00DB7B78">
      <w:rPr>
        <w:rStyle w:val="PageNumber"/>
        <w:noProof/>
      </w:rPr>
      <w:t>February 3, 2025</w:t>
    </w:r>
    <w:r w:rsidR="00654F3A">
      <w:rPr>
        <w:rStyle w:val="PageNumber"/>
      </w:rPr>
      <w:fldChar w:fldCharType="end"/>
    </w:r>
  </w:p>
  <w:p w14:paraId="460F5F0A" w14:textId="77777777" w:rsidR="00302AF7" w:rsidRDefault="0030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13A2" w14:textId="77777777" w:rsidR="00752BE7" w:rsidRDefault="00752BE7">
      <w:r>
        <w:separator/>
      </w:r>
    </w:p>
  </w:footnote>
  <w:footnote w:type="continuationSeparator" w:id="0">
    <w:p w14:paraId="5A52CF85" w14:textId="77777777" w:rsidR="00752BE7" w:rsidRDefault="00752BE7">
      <w:r>
        <w:continuationSeparator/>
      </w:r>
    </w:p>
  </w:footnote>
  <w:footnote w:type="continuationNotice" w:id="1">
    <w:p w14:paraId="38CCFD7C" w14:textId="77777777" w:rsidR="00801799" w:rsidRDefault="0080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498"/>
    <w:multiLevelType w:val="hybridMultilevel"/>
    <w:tmpl w:val="3E12AF62"/>
    <w:lvl w:ilvl="0" w:tplc="80B2A888">
      <w:numFmt w:val="bullet"/>
      <w:lvlText w:val="•"/>
      <w:lvlJc w:val="left"/>
      <w:pPr>
        <w:tabs>
          <w:tab w:val="num" w:pos="2700"/>
        </w:tabs>
        <w:ind w:left="2707" w:hanging="367"/>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91420"/>
    <w:multiLevelType w:val="hybridMultilevel"/>
    <w:tmpl w:val="8C74B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53A4"/>
    <w:multiLevelType w:val="multilevel"/>
    <w:tmpl w:val="57224AE4"/>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ACB"/>
    <w:multiLevelType w:val="hybridMultilevel"/>
    <w:tmpl w:val="90327830"/>
    <w:lvl w:ilvl="0" w:tplc="887685F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21860"/>
    <w:multiLevelType w:val="multilevel"/>
    <w:tmpl w:val="B3F43C86"/>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37D10"/>
    <w:multiLevelType w:val="multilevel"/>
    <w:tmpl w:val="9CC6EDF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pStyle w:val="Heading6"/>
      <w:lvlText w:val="%1.%2.%3.%4.%5.%6"/>
      <w:lvlJc w:val="left"/>
      <w:pPr>
        <w:tabs>
          <w:tab w:val="num" w:pos="2880"/>
        </w:tabs>
        <w:ind w:left="2880" w:hanging="1440"/>
      </w:pPr>
      <w:rPr>
        <w:rFonts w:hint="default"/>
      </w:rPr>
    </w:lvl>
    <w:lvl w:ilvl="6">
      <w:start w:val="1"/>
      <w:numFmt w:val="decimal"/>
      <w:pStyle w:val="Heading7"/>
      <w:lvlText w:val="%1.%2.%3.%4.%5.%6.%7"/>
      <w:lvlJc w:val="left"/>
      <w:pPr>
        <w:tabs>
          <w:tab w:val="num" w:pos="3240"/>
        </w:tabs>
        <w:ind w:left="3240" w:hanging="1800"/>
      </w:pPr>
      <w:rPr>
        <w:rFonts w:hint="default"/>
      </w:rPr>
    </w:lvl>
    <w:lvl w:ilvl="7">
      <w:start w:val="1"/>
      <w:numFmt w:val="decimal"/>
      <w:pStyle w:val="Heading8"/>
      <w:lvlText w:val="%1.%2.%3.%4.%5.%6.%7.%8"/>
      <w:lvlJc w:val="left"/>
      <w:pPr>
        <w:tabs>
          <w:tab w:val="num" w:pos="3240"/>
        </w:tabs>
        <w:ind w:left="3240" w:hanging="1800"/>
      </w:pPr>
      <w:rPr>
        <w:rFonts w:hint="default"/>
      </w:rPr>
    </w:lvl>
    <w:lvl w:ilvl="8">
      <w:start w:val="1"/>
      <w:numFmt w:val="decimal"/>
      <w:pStyle w:val="Heading9"/>
      <w:lvlText w:val="%1.%2.%3.%4.%5.%6.%7.%8.%9"/>
      <w:lvlJc w:val="left"/>
      <w:pPr>
        <w:tabs>
          <w:tab w:val="num" w:pos="3600"/>
        </w:tabs>
        <w:ind w:left="3600" w:hanging="2160"/>
      </w:pPr>
      <w:rPr>
        <w:rFonts w:hint="default"/>
      </w:rPr>
    </w:lvl>
  </w:abstractNum>
  <w:abstractNum w:abstractNumId="6" w15:restartNumberingAfterBreak="0">
    <w:nsid w:val="1EAF5768"/>
    <w:multiLevelType w:val="multilevel"/>
    <w:tmpl w:val="6A9EBDC8"/>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4015A"/>
    <w:multiLevelType w:val="hybridMultilevel"/>
    <w:tmpl w:val="07A2392A"/>
    <w:lvl w:ilvl="0" w:tplc="7CD2E83E">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A2425"/>
    <w:multiLevelType w:val="hybridMultilevel"/>
    <w:tmpl w:val="BD561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01A9E"/>
    <w:multiLevelType w:val="multilevel"/>
    <w:tmpl w:val="3E104FA6"/>
    <w:lvl w:ilvl="0">
      <w:start w:val="1"/>
      <w:numFmt w:val="bullet"/>
      <w:lvlText w:val="•"/>
      <w:lvlJc w:val="left"/>
      <w:pPr>
        <w:tabs>
          <w:tab w:val="num" w:pos="720"/>
        </w:tabs>
        <w:ind w:left="720" w:hanging="288"/>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F073F"/>
    <w:multiLevelType w:val="hybridMultilevel"/>
    <w:tmpl w:val="3E104FA6"/>
    <w:lvl w:ilvl="0" w:tplc="D09C8810">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F18FE"/>
    <w:multiLevelType w:val="hybridMultilevel"/>
    <w:tmpl w:val="DFE62F2E"/>
    <w:lvl w:ilvl="0" w:tplc="FD704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2C509F"/>
    <w:multiLevelType w:val="multilevel"/>
    <w:tmpl w:val="07A2392A"/>
    <w:lvl w:ilvl="0">
      <w:numFmt w:val="bullet"/>
      <w:lvlText w:val=""/>
      <w:lvlJc w:val="left"/>
      <w:pPr>
        <w:tabs>
          <w:tab w:val="num" w:pos="720"/>
        </w:tabs>
        <w:ind w:left="720" w:hanging="288"/>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466E"/>
    <w:multiLevelType w:val="hybridMultilevel"/>
    <w:tmpl w:val="53821664"/>
    <w:lvl w:ilvl="0" w:tplc="E43A1880">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974B2"/>
    <w:multiLevelType w:val="hybridMultilevel"/>
    <w:tmpl w:val="5CA21B28"/>
    <w:lvl w:ilvl="0" w:tplc="7CD2E83E">
      <w:numFmt w:val="bullet"/>
      <w:lvlText w:val=""/>
      <w:lvlJc w:val="left"/>
      <w:pPr>
        <w:tabs>
          <w:tab w:val="num" w:pos="720"/>
        </w:tabs>
        <w:ind w:left="720" w:hanging="288"/>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61235"/>
    <w:multiLevelType w:val="hybridMultilevel"/>
    <w:tmpl w:val="46966A6A"/>
    <w:lvl w:ilvl="0" w:tplc="9CDC23E4">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800EF"/>
    <w:multiLevelType w:val="singleLevel"/>
    <w:tmpl w:val="7CAA2B76"/>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7" w15:restartNumberingAfterBreak="0">
    <w:nsid w:val="51236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19" w15:restartNumberingAfterBreak="0">
    <w:nsid w:val="5DB64762"/>
    <w:multiLevelType w:val="hybridMultilevel"/>
    <w:tmpl w:val="6A9EBDC8"/>
    <w:lvl w:ilvl="0" w:tplc="DDBC2070">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D7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22"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D7D0E"/>
    <w:multiLevelType w:val="hybridMultilevel"/>
    <w:tmpl w:val="B3F43C86"/>
    <w:lvl w:ilvl="0" w:tplc="4E28EBE4">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A0055"/>
    <w:multiLevelType w:val="multilevel"/>
    <w:tmpl w:val="3E12AF62"/>
    <w:lvl w:ilvl="0">
      <w:numFmt w:val="bullet"/>
      <w:lvlText w:val="•"/>
      <w:lvlJc w:val="left"/>
      <w:pPr>
        <w:tabs>
          <w:tab w:val="num" w:pos="2700"/>
        </w:tabs>
        <w:ind w:left="2707" w:hanging="367"/>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52AF0"/>
    <w:multiLevelType w:val="multilevel"/>
    <w:tmpl w:val="D86071CC"/>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643BD"/>
    <w:multiLevelType w:val="hybridMultilevel"/>
    <w:tmpl w:val="BF2A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8381">
    <w:abstractNumId w:val="21"/>
  </w:num>
  <w:num w:numId="2" w16cid:durableId="769278288">
    <w:abstractNumId w:val="18"/>
  </w:num>
  <w:num w:numId="3" w16cid:durableId="1402825375">
    <w:abstractNumId w:val="16"/>
  </w:num>
  <w:num w:numId="4" w16cid:durableId="2145541750">
    <w:abstractNumId w:val="5"/>
  </w:num>
  <w:num w:numId="5" w16cid:durableId="1014186337">
    <w:abstractNumId w:val="5"/>
  </w:num>
  <w:num w:numId="6" w16cid:durableId="1494102869">
    <w:abstractNumId w:val="5"/>
  </w:num>
  <w:num w:numId="7" w16cid:durableId="178349385">
    <w:abstractNumId w:val="5"/>
  </w:num>
  <w:num w:numId="8" w16cid:durableId="394278399">
    <w:abstractNumId w:val="5"/>
  </w:num>
  <w:num w:numId="9" w16cid:durableId="2126002968">
    <w:abstractNumId w:val="5"/>
  </w:num>
  <w:num w:numId="10" w16cid:durableId="1021708367">
    <w:abstractNumId w:val="5"/>
  </w:num>
  <w:num w:numId="11" w16cid:durableId="1614703510">
    <w:abstractNumId w:val="5"/>
  </w:num>
  <w:num w:numId="12" w16cid:durableId="540214476">
    <w:abstractNumId w:val="5"/>
  </w:num>
  <w:num w:numId="13" w16cid:durableId="214705391">
    <w:abstractNumId w:val="0"/>
  </w:num>
  <w:num w:numId="14" w16cid:durableId="2126920454">
    <w:abstractNumId w:val="24"/>
  </w:num>
  <w:num w:numId="15" w16cid:durableId="536086980">
    <w:abstractNumId w:val="19"/>
  </w:num>
  <w:num w:numId="16" w16cid:durableId="795635852">
    <w:abstractNumId w:val="6"/>
  </w:num>
  <w:num w:numId="17" w16cid:durableId="671563290">
    <w:abstractNumId w:val="23"/>
  </w:num>
  <w:num w:numId="18" w16cid:durableId="1033506498">
    <w:abstractNumId w:val="4"/>
  </w:num>
  <w:num w:numId="19" w16cid:durableId="982395069">
    <w:abstractNumId w:val="14"/>
  </w:num>
  <w:num w:numId="20" w16cid:durableId="832140062">
    <w:abstractNumId w:val="7"/>
  </w:num>
  <w:num w:numId="21" w16cid:durableId="1213539217">
    <w:abstractNumId w:val="12"/>
  </w:num>
  <w:num w:numId="22" w16cid:durableId="355277791">
    <w:abstractNumId w:val="13"/>
  </w:num>
  <w:num w:numId="23" w16cid:durableId="1055855598">
    <w:abstractNumId w:val="3"/>
  </w:num>
  <w:num w:numId="24" w16cid:durableId="356079451">
    <w:abstractNumId w:val="25"/>
  </w:num>
  <w:num w:numId="25" w16cid:durableId="1155216771">
    <w:abstractNumId w:val="22"/>
  </w:num>
  <w:num w:numId="26" w16cid:durableId="2060741656">
    <w:abstractNumId w:val="2"/>
  </w:num>
  <w:num w:numId="27" w16cid:durableId="1605846697">
    <w:abstractNumId w:val="10"/>
  </w:num>
  <w:num w:numId="28" w16cid:durableId="1480003081">
    <w:abstractNumId w:val="9"/>
  </w:num>
  <w:num w:numId="29" w16cid:durableId="7759002">
    <w:abstractNumId w:val="15"/>
  </w:num>
  <w:num w:numId="30" w16cid:durableId="518159953">
    <w:abstractNumId w:val="17"/>
  </w:num>
  <w:num w:numId="31" w16cid:durableId="1317690104">
    <w:abstractNumId w:val="20"/>
  </w:num>
  <w:num w:numId="32" w16cid:durableId="1775904039">
    <w:abstractNumId w:val="8"/>
  </w:num>
  <w:num w:numId="33" w16cid:durableId="748691781">
    <w:abstractNumId w:val="1"/>
  </w:num>
  <w:num w:numId="34" w16cid:durableId="589849393">
    <w:abstractNumId w:val="5"/>
  </w:num>
  <w:num w:numId="35" w16cid:durableId="1499420963">
    <w:abstractNumId w:val="26"/>
  </w:num>
  <w:num w:numId="36" w16cid:durableId="1574926947">
    <w:abstractNumId w:val="11"/>
  </w:num>
  <w:num w:numId="37" w16cid:durableId="730494805">
    <w:abstractNumId w:val="5"/>
  </w:num>
  <w:num w:numId="38" w16cid:durableId="2068869619">
    <w:abstractNumId w:val="5"/>
  </w:num>
  <w:num w:numId="39" w16cid:durableId="920915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53"/>
    <w:rsid w:val="00000242"/>
    <w:rsid w:val="00006361"/>
    <w:rsid w:val="00023353"/>
    <w:rsid w:val="00070A1C"/>
    <w:rsid w:val="00077143"/>
    <w:rsid w:val="000C52BC"/>
    <w:rsid w:val="000C6378"/>
    <w:rsid w:val="00123DF9"/>
    <w:rsid w:val="00127400"/>
    <w:rsid w:val="0013585E"/>
    <w:rsid w:val="00162624"/>
    <w:rsid w:val="00163F26"/>
    <w:rsid w:val="00187A8B"/>
    <w:rsid w:val="001A61F9"/>
    <w:rsid w:val="001B7D31"/>
    <w:rsid w:val="001C331C"/>
    <w:rsid w:val="001C4B22"/>
    <w:rsid w:val="001D3936"/>
    <w:rsid w:val="001F1E9F"/>
    <w:rsid w:val="002047B7"/>
    <w:rsid w:val="00205163"/>
    <w:rsid w:val="0021123C"/>
    <w:rsid w:val="002153E6"/>
    <w:rsid w:val="00222207"/>
    <w:rsid w:val="002335DD"/>
    <w:rsid w:val="00241EE1"/>
    <w:rsid w:val="00244F15"/>
    <w:rsid w:val="00245120"/>
    <w:rsid w:val="00264786"/>
    <w:rsid w:val="002A7DB7"/>
    <w:rsid w:val="002C4978"/>
    <w:rsid w:val="00302AF7"/>
    <w:rsid w:val="0031217F"/>
    <w:rsid w:val="00315039"/>
    <w:rsid w:val="003151FF"/>
    <w:rsid w:val="00327C21"/>
    <w:rsid w:val="0033296D"/>
    <w:rsid w:val="003564EE"/>
    <w:rsid w:val="003D5E7D"/>
    <w:rsid w:val="003F0894"/>
    <w:rsid w:val="00414629"/>
    <w:rsid w:val="004174FC"/>
    <w:rsid w:val="00421174"/>
    <w:rsid w:val="00425A58"/>
    <w:rsid w:val="004343FA"/>
    <w:rsid w:val="004A6A81"/>
    <w:rsid w:val="004E3649"/>
    <w:rsid w:val="004F2E10"/>
    <w:rsid w:val="00502B55"/>
    <w:rsid w:val="00503FA6"/>
    <w:rsid w:val="00505104"/>
    <w:rsid w:val="005200FC"/>
    <w:rsid w:val="00522C81"/>
    <w:rsid w:val="00541DA2"/>
    <w:rsid w:val="005429B2"/>
    <w:rsid w:val="0055222F"/>
    <w:rsid w:val="005A4932"/>
    <w:rsid w:val="005C157E"/>
    <w:rsid w:val="005C5CDB"/>
    <w:rsid w:val="005E4E18"/>
    <w:rsid w:val="005F4AB2"/>
    <w:rsid w:val="005F6893"/>
    <w:rsid w:val="006103F9"/>
    <w:rsid w:val="0062281E"/>
    <w:rsid w:val="00625F67"/>
    <w:rsid w:val="00640CC5"/>
    <w:rsid w:val="00641B21"/>
    <w:rsid w:val="0064578C"/>
    <w:rsid w:val="00645945"/>
    <w:rsid w:val="00654F3A"/>
    <w:rsid w:val="00661B67"/>
    <w:rsid w:val="006717F9"/>
    <w:rsid w:val="00690AA4"/>
    <w:rsid w:val="006969B9"/>
    <w:rsid w:val="006A7B96"/>
    <w:rsid w:val="006E7A93"/>
    <w:rsid w:val="006F56F8"/>
    <w:rsid w:val="00731063"/>
    <w:rsid w:val="007368AB"/>
    <w:rsid w:val="007512AD"/>
    <w:rsid w:val="00752BE7"/>
    <w:rsid w:val="00790F3D"/>
    <w:rsid w:val="00795732"/>
    <w:rsid w:val="00795B15"/>
    <w:rsid w:val="007A2240"/>
    <w:rsid w:val="007C7260"/>
    <w:rsid w:val="007D45CF"/>
    <w:rsid w:val="00801799"/>
    <w:rsid w:val="00807818"/>
    <w:rsid w:val="00842043"/>
    <w:rsid w:val="008443F7"/>
    <w:rsid w:val="0087307A"/>
    <w:rsid w:val="008A431C"/>
    <w:rsid w:val="008C3A82"/>
    <w:rsid w:val="008C6D6F"/>
    <w:rsid w:val="008C7D42"/>
    <w:rsid w:val="00902A6D"/>
    <w:rsid w:val="00905861"/>
    <w:rsid w:val="0093061B"/>
    <w:rsid w:val="00936A1C"/>
    <w:rsid w:val="009449FA"/>
    <w:rsid w:val="00955F6D"/>
    <w:rsid w:val="0095695D"/>
    <w:rsid w:val="009B5BCA"/>
    <w:rsid w:val="009B78AD"/>
    <w:rsid w:val="009C0750"/>
    <w:rsid w:val="009D1F13"/>
    <w:rsid w:val="009D6A69"/>
    <w:rsid w:val="009D6F0E"/>
    <w:rsid w:val="00A174F9"/>
    <w:rsid w:val="00A400E5"/>
    <w:rsid w:val="00A65DC9"/>
    <w:rsid w:val="00A71661"/>
    <w:rsid w:val="00A87E2E"/>
    <w:rsid w:val="00A9753B"/>
    <w:rsid w:val="00AC25FF"/>
    <w:rsid w:val="00AC6378"/>
    <w:rsid w:val="00AE28E8"/>
    <w:rsid w:val="00B20E3B"/>
    <w:rsid w:val="00B22119"/>
    <w:rsid w:val="00B62BDE"/>
    <w:rsid w:val="00B77BD8"/>
    <w:rsid w:val="00B82292"/>
    <w:rsid w:val="00BB5863"/>
    <w:rsid w:val="00BD6CAB"/>
    <w:rsid w:val="00BE2A04"/>
    <w:rsid w:val="00BF05DD"/>
    <w:rsid w:val="00C01691"/>
    <w:rsid w:val="00C30981"/>
    <w:rsid w:val="00C43850"/>
    <w:rsid w:val="00C500DB"/>
    <w:rsid w:val="00C63CC9"/>
    <w:rsid w:val="00C772B5"/>
    <w:rsid w:val="00C93490"/>
    <w:rsid w:val="00CA6621"/>
    <w:rsid w:val="00CB5ECC"/>
    <w:rsid w:val="00CC08C8"/>
    <w:rsid w:val="00CC70DD"/>
    <w:rsid w:val="00CF19DF"/>
    <w:rsid w:val="00D01E3B"/>
    <w:rsid w:val="00D12AB2"/>
    <w:rsid w:val="00D1431E"/>
    <w:rsid w:val="00D15721"/>
    <w:rsid w:val="00D36232"/>
    <w:rsid w:val="00D42B95"/>
    <w:rsid w:val="00D56F00"/>
    <w:rsid w:val="00D87381"/>
    <w:rsid w:val="00D96294"/>
    <w:rsid w:val="00D9708E"/>
    <w:rsid w:val="00DA37C1"/>
    <w:rsid w:val="00DB6913"/>
    <w:rsid w:val="00DB7B78"/>
    <w:rsid w:val="00DE5123"/>
    <w:rsid w:val="00E14E07"/>
    <w:rsid w:val="00E357E5"/>
    <w:rsid w:val="00E40347"/>
    <w:rsid w:val="00E42DE5"/>
    <w:rsid w:val="00E54752"/>
    <w:rsid w:val="00E57745"/>
    <w:rsid w:val="00E6062A"/>
    <w:rsid w:val="00E65FFC"/>
    <w:rsid w:val="00E75256"/>
    <w:rsid w:val="00E81C64"/>
    <w:rsid w:val="00E873E2"/>
    <w:rsid w:val="00EC78F7"/>
    <w:rsid w:val="00EE4478"/>
    <w:rsid w:val="00F2218A"/>
    <w:rsid w:val="00F34C23"/>
    <w:rsid w:val="00F375AD"/>
    <w:rsid w:val="00F509CE"/>
    <w:rsid w:val="00F63065"/>
    <w:rsid w:val="00F80C06"/>
    <w:rsid w:val="00F84B79"/>
    <w:rsid w:val="00F92583"/>
    <w:rsid w:val="00FC3908"/>
    <w:rsid w:val="00FC5678"/>
    <w:rsid w:val="00FD052E"/>
    <w:rsid w:val="00FE1763"/>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517662"/>
  <w15:docId w15:val="{BD82F202-F0AA-4937-B0AA-63E695E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42"/>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rsid w:val="00000242"/>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rsid w:val="00000242"/>
    <w:pPr>
      <w:keepNext/>
      <w:spacing w:before="120" w:after="120"/>
      <w:jc w:val="center"/>
    </w:pPr>
    <w:rPr>
      <w:rFonts w:ascii="Arial" w:hAnsi="Arial" w:cs="Arial"/>
      <w:b/>
      <w:bCs/>
      <w:sz w:val="22"/>
      <w:szCs w:val="20"/>
    </w:rPr>
  </w:style>
  <w:style w:type="paragraph" w:styleId="EnvelopeAddress">
    <w:name w:val="envelope address"/>
    <w:basedOn w:val="Normal"/>
    <w:rsid w:val="00000242"/>
    <w:pPr>
      <w:framePr w:w="7920" w:h="1980" w:hRule="exact" w:hSpace="180" w:wrap="auto" w:hAnchor="page" w:xAlign="center" w:yAlign="bottom"/>
      <w:spacing w:before="60" w:after="60"/>
      <w:ind w:left="2880"/>
    </w:pPr>
    <w:rPr>
      <w:rFonts w:cs="Arial"/>
    </w:rPr>
  </w:style>
  <w:style w:type="paragraph" w:styleId="EnvelopeReturn">
    <w:name w:val="envelope return"/>
    <w:basedOn w:val="Normal"/>
    <w:rsid w:val="00000242"/>
    <w:pPr>
      <w:spacing w:before="60" w:after="60"/>
    </w:pPr>
    <w:rPr>
      <w:rFonts w:cs="Arial"/>
      <w:sz w:val="20"/>
      <w:szCs w:val="20"/>
    </w:rPr>
  </w:style>
  <w:style w:type="paragraph" w:styleId="Footer">
    <w:name w:val="footer"/>
    <w:basedOn w:val="Normal"/>
    <w:rsid w:val="00000242"/>
    <w:pPr>
      <w:tabs>
        <w:tab w:val="center" w:pos="4320"/>
        <w:tab w:val="right" w:pos="8640"/>
      </w:tabs>
      <w:spacing w:before="60"/>
    </w:pPr>
    <w:rPr>
      <w:sz w:val="18"/>
      <w:szCs w:val="20"/>
    </w:rPr>
  </w:style>
  <w:style w:type="paragraph" w:styleId="Header">
    <w:name w:val="header"/>
    <w:basedOn w:val="Normal"/>
    <w:rsid w:val="00000242"/>
    <w:pPr>
      <w:tabs>
        <w:tab w:val="center" w:pos="4320"/>
        <w:tab w:val="right" w:pos="8640"/>
      </w:tabs>
      <w:spacing w:before="60"/>
    </w:pPr>
    <w:rPr>
      <w:b/>
      <w:sz w:val="20"/>
      <w:szCs w:val="20"/>
    </w:rPr>
  </w:style>
  <w:style w:type="character" w:styleId="Hyperlink">
    <w:name w:val="Hyperlink"/>
    <w:basedOn w:val="DefaultParagraphFont"/>
    <w:rsid w:val="00000242"/>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sid w:val="00000242"/>
    <w:rPr>
      <w:szCs w:val="20"/>
    </w:rPr>
  </w:style>
  <w:style w:type="paragraph" w:customStyle="1" w:styleId="List0End">
    <w:name w:val="List 0 End"/>
    <w:basedOn w:val="Normal"/>
    <w:next w:val="Para0"/>
    <w:rsid w:val="00000242"/>
    <w:pPr>
      <w:spacing w:after="120"/>
    </w:pPr>
    <w:rPr>
      <w:szCs w:val="20"/>
    </w:rPr>
  </w:style>
  <w:style w:type="paragraph" w:customStyle="1" w:styleId="NumPara2">
    <w:name w:val="Num Para 2"/>
    <w:basedOn w:val="Heading2"/>
    <w:next w:val="Para1"/>
    <w:rsid w:val="00000242"/>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sid w:val="00000242"/>
    <w:rPr>
      <w:rFonts w:ascii="Times New Roman" w:hAnsi="Times New Roman"/>
      <w:sz w:val="18"/>
    </w:rPr>
  </w:style>
  <w:style w:type="paragraph" w:customStyle="1" w:styleId="Para0">
    <w:name w:val="Para 0"/>
    <w:basedOn w:val="Normal"/>
    <w:rsid w:val="00000242"/>
    <w:pPr>
      <w:spacing w:before="120" w:after="120"/>
    </w:pPr>
    <w:rPr>
      <w:szCs w:val="20"/>
    </w:rPr>
  </w:style>
  <w:style w:type="paragraph" w:customStyle="1" w:styleId="Para1">
    <w:name w:val="Para 1"/>
    <w:basedOn w:val="Para0"/>
    <w:rsid w:val="00000242"/>
    <w:pPr>
      <w:ind w:left="720"/>
    </w:pPr>
  </w:style>
  <w:style w:type="paragraph" w:customStyle="1" w:styleId="Para2">
    <w:name w:val="Para 2"/>
    <w:basedOn w:val="Para0"/>
    <w:rsid w:val="00000242"/>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rsid w:val="00000242"/>
    <w:pPr>
      <w:spacing w:before="60" w:after="60"/>
      <w:ind w:left="480" w:hanging="480"/>
    </w:pPr>
    <w:rPr>
      <w:rFonts w:ascii="Arial" w:hAnsi="Arial"/>
      <w:sz w:val="22"/>
      <w:szCs w:val="20"/>
    </w:rPr>
  </w:style>
  <w:style w:type="paragraph" w:styleId="TOAHeading">
    <w:name w:val="toa heading"/>
    <w:basedOn w:val="Normal"/>
    <w:next w:val="Para0"/>
    <w:semiHidden/>
    <w:rsid w:val="00000242"/>
    <w:pPr>
      <w:spacing w:before="120" w:after="60"/>
      <w:jc w:val="center"/>
    </w:pPr>
    <w:rPr>
      <w:rFonts w:ascii="Arial Black" w:hAnsi="Arial Black" w:cs="Arial"/>
      <w:bCs/>
    </w:rPr>
  </w:style>
  <w:style w:type="paragraph" w:styleId="TOC1">
    <w:name w:val="toc 1"/>
    <w:basedOn w:val="Para0"/>
    <w:next w:val="Para0"/>
    <w:autoRedefine/>
    <w:semiHidden/>
    <w:rsid w:val="00000242"/>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rsid w:val="00000242"/>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rsid w:val="00000242"/>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rsid w:val="00000242"/>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rsid w:val="00000242"/>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rsid w:val="00000242"/>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rsid w:val="00000242"/>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rsid w:val="00000242"/>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rsid w:val="00000242"/>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sid w:val="00000242"/>
    <w:rPr>
      <w:i/>
      <w:color w:val="FF0000"/>
    </w:rPr>
  </w:style>
  <w:style w:type="table" w:styleId="TableGrid">
    <w:name w:val="Table Grid"/>
    <w:basedOn w:val="TableNormal"/>
    <w:rsid w:val="0062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8443F7"/>
    <w:pPr>
      <w:spacing w:after="120"/>
    </w:pPr>
  </w:style>
  <w:style w:type="character" w:customStyle="1" w:styleId="BodyTextChar">
    <w:name w:val="Body Text Char"/>
    <w:basedOn w:val="DefaultParagraphFont"/>
    <w:rsid w:val="008443F7"/>
    <w:rPr>
      <w:sz w:val="24"/>
      <w:szCs w:val="24"/>
    </w:rPr>
  </w:style>
  <w:style w:type="character" w:customStyle="1" w:styleId="BodyTextChar1">
    <w:name w:val="Body Text Char1"/>
    <w:basedOn w:val="DefaultParagraphFont"/>
    <w:link w:val="BodyText"/>
    <w:rsid w:val="008443F7"/>
    <w:rPr>
      <w:sz w:val="24"/>
      <w:szCs w:val="24"/>
    </w:rPr>
  </w:style>
  <w:style w:type="paragraph" w:styleId="BalloonText">
    <w:name w:val="Balloon Text"/>
    <w:basedOn w:val="Normal"/>
    <w:link w:val="BalloonTextChar"/>
    <w:rsid w:val="002C4978"/>
    <w:rPr>
      <w:rFonts w:ascii="Tahoma" w:hAnsi="Tahoma" w:cs="Tahoma"/>
      <w:sz w:val="16"/>
      <w:szCs w:val="16"/>
    </w:rPr>
  </w:style>
  <w:style w:type="character" w:customStyle="1" w:styleId="BalloonTextChar">
    <w:name w:val="Balloon Text Char"/>
    <w:basedOn w:val="DefaultParagraphFont"/>
    <w:link w:val="BalloonText"/>
    <w:rsid w:val="002C4978"/>
    <w:rPr>
      <w:rFonts w:ascii="Tahoma" w:hAnsi="Tahoma" w:cs="Tahoma"/>
      <w:sz w:val="16"/>
      <w:szCs w:val="16"/>
    </w:rPr>
  </w:style>
  <w:style w:type="character" w:styleId="FollowedHyperlink">
    <w:name w:val="FollowedHyperlink"/>
    <w:basedOn w:val="DefaultParagraphFont"/>
    <w:rsid w:val="00B62BDE"/>
    <w:rPr>
      <w:color w:val="800080" w:themeColor="followedHyperlink"/>
      <w:u w:val="single"/>
    </w:rPr>
  </w:style>
  <w:style w:type="paragraph" w:customStyle="1" w:styleId="TaggingSample">
    <w:name w:val="Tagging Sample"/>
    <w:basedOn w:val="BodyText"/>
    <w:rsid w:val="00302AF7"/>
    <w:pPr>
      <w:ind w:left="864"/>
    </w:pPr>
    <w:rPr>
      <w:rFonts w:ascii="Arial" w:hAnsi="Arial"/>
      <w:sz w:val="20"/>
      <w:szCs w:val="20"/>
    </w:rPr>
  </w:style>
  <w:style w:type="paragraph" w:styleId="ListParagraph">
    <w:name w:val="List Paragraph"/>
    <w:basedOn w:val="Normal"/>
    <w:uiPriority w:val="34"/>
    <w:qFormat/>
    <w:rsid w:val="00302AF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0CB1-B747-4669-8F73-1345780FCC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BNA,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Case</dc:creator>
  <cp:lastModifiedBy>Cruz, Ricky</cp:lastModifiedBy>
  <cp:revision>2</cp:revision>
  <cp:lastPrinted>2007-10-30T20:33:00Z</cp:lastPrinted>
  <dcterms:created xsi:type="dcterms:W3CDTF">2025-02-13T16:12:00Z</dcterms:created>
  <dcterms:modified xsi:type="dcterms:W3CDTF">2025-02-13T16:12:00Z</dcterms:modified>
</cp:coreProperties>
</file>