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9A61" w14:textId="5A7FB9D9" w:rsidR="00BC5CA7" w:rsidRDefault="00BC5CA7">
      <w:r w:rsidRPr="00BC5CA7">
        <w:t>&lt;</w:t>
      </w:r>
      <w:proofErr w:type="spellStart"/>
      <w:r w:rsidRPr="00BC5CA7">
        <w:t>pdm.module</w:t>
      </w:r>
      <w:proofErr w:type="spellEnd"/>
      <w:r w:rsidRPr="00BC5CA7">
        <w:t>&gt; &lt;</w:t>
      </w:r>
      <w:proofErr w:type="spellStart"/>
      <w:r w:rsidRPr="00BC5CA7">
        <w:t>info.unit</w:t>
      </w:r>
      <w:proofErr w:type="spellEnd"/>
      <w:r w:rsidRPr="00BC5CA7">
        <w:t>&gt;&lt;</w:t>
      </w:r>
      <w:proofErr w:type="spellStart"/>
      <w:r w:rsidRPr="00BC5CA7">
        <w:t>unit.start</w:t>
      </w:r>
      <w:proofErr w:type="spellEnd"/>
      <w:r w:rsidRPr="00BC5CA7">
        <w:t xml:space="preserve"> </w:t>
      </w:r>
      <w:proofErr w:type="spellStart"/>
      <w:r w:rsidRPr="00BC5CA7">
        <w:t>bna.id.prefix</w:t>
      </w:r>
      <w:proofErr w:type="spellEnd"/>
      <w:r w:rsidRPr="00BC5CA7">
        <w:t xml:space="preserve">="1" </w:t>
      </w:r>
      <w:proofErr w:type="spellStart"/>
      <w:r w:rsidRPr="00BC5CA7">
        <w:t>class.code</w:t>
      </w:r>
      <w:proofErr w:type="spellEnd"/>
      <w:r w:rsidRPr="00BC5CA7">
        <w:t xml:space="preserve">="1000" class.name="Strategies and Implications" </w:t>
      </w:r>
      <w:proofErr w:type="spellStart"/>
      <w:r w:rsidRPr="00BC5CA7">
        <w:t>service.code</w:t>
      </w:r>
      <w:proofErr w:type="spellEnd"/>
      <w:r w:rsidRPr="00BC5CA7">
        <w:t>="</w:t>
      </w:r>
      <w:proofErr w:type="spellStart"/>
      <w:r w:rsidRPr="00BC5CA7">
        <w:t>txtar</w:t>
      </w:r>
      <w:proofErr w:type="spellEnd"/>
      <w:r w:rsidRPr="00BC5CA7">
        <w:t xml:space="preserve">-ref" </w:t>
      </w:r>
      <w:proofErr w:type="spellStart"/>
      <w:r w:rsidRPr="00BC5CA7">
        <w:t>unit.code</w:t>
      </w:r>
      <w:proofErr w:type="spellEnd"/>
      <w:r w:rsidRPr="00BC5CA7">
        <w:t>="1000" unit.name="Strategies and Implications"/&gt; &lt;analysis.98 id="f3621599c60f491ba0a18f0f2d6639b7"&gt; &lt;name&gt;Strategies and Implications&lt;/name&gt; &lt;</w:t>
      </w:r>
      <w:proofErr w:type="spellStart"/>
      <w:r w:rsidRPr="00BC5CA7">
        <w:t>content.group</w:t>
      </w:r>
      <w:proofErr w:type="spellEnd"/>
      <w:r w:rsidRPr="00BC5CA7">
        <w:t xml:space="preserve"> id="d4efeb3523784358be039b9d73eafa79"&gt; &lt;name&gt;Authors&lt;/name&gt; &lt;para id="f580530e2d4046e29fd2e9c7ae378a18"&gt;David Zaiken&lt;</w:t>
      </w:r>
      <w:proofErr w:type="spellStart"/>
      <w:r w:rsidRPr="00BC5CA7">
        <w:t>line.break</w:t>
      </w:r>
      <w:proofErr w:type="spellEnd"/>
      <w:r w:rsidRPr="00BC5CA7">
        <w:t>/&gt;Tax Director of Consulting&lt;</w:t>
      </w:r>
      <w:proofErr w:type="spellStart"/>
      <w:r w:rsidRPr="00BC5CA7">
        <w:t>line.break</w:t>
      </w:r>
      <w:proofErr w:type="spellEnd"/>
      <w:r w:rsidRPr="00BC5CA7">
        <w:t>/&gt;</w:t>
      </w:r>
      <w:proofErr w:type="spellStart"/>
      <w:r w:rsidRPr="00BC5CA7">
        <w:t>WebsterRogers</w:t>
      </w:r>
      <w:proofErr w:type="spellEnd"/>
      <w:r w:rsidRPr="00BC5CA7">
        <w:t xml:space="preserve"> LLP&lt;/para&gt; &lt;para id="0c104c6a90a943df885d7a860dc4b089"&gt;William M. VanDenburgh, PhD&lt;</w:t>
      </w:r>
      <w:proofErr w:type="spellStart"/>
      <w:r w:rsidRPr="00BC5CA7">
        <w:t>line.break</w:t>
      </w:r>
      <w:proofErr w:type="spellEnd"/>
      <w:r w:rsidRPr="00BC5CA7">
        <w:t>/&gt;Professor of Accounting&lt;</w:t>
      </w:r>
      <w:proofErr w:type="spellStart"/>
      <w:r w:rsidRPr="00BC5CA7">
        <w:t>line.break</w:t>
      </w:r>
      <w:proofErr w:type="spellEnd"/>
      <w:r w:rsidRPr="00BC5CA7">
        <w:t>/&gt;College of Charleston&lt;/para&gt; &lt;para id="14b8e4803bb142e9be3617de58e36624"&gt;LaVonne Rosenberg, CPA&lt;</w:t>
      </w:r>
      <w:proofErr w:type="spellStart"/>
      <w:r w:rsidRPr="00BC5CA7">
        <w:t>line.break</w:t>
      </w:r>
      <w:proofErr w:type="spellEnd"/>
      <w:r w:rsidRPr="00BC5CA7">
        <w:t>/&gt;Tax Partner&lt;</w:t>
      </w:r>
      <w:proofErr w:type="spellStart"/>
      <w:r w:rsidRPr="00BC5CA7">
        <w:t>line.break</w:t>
      </w:r>
      <w:proofErr w:type="spellEnd"/>
      <w:r w:rsidRPr="00BC5CA7">
        <w:t>/&gt;</w:t>
      </w:r>
      <w:proofErr w:type="spellStart"/>
      <w:r w:rsidRPr="00BC5CA7">
        <w:t>WebsterRogers</w:t>
      </w:r>
      <w:proofErr w:type="spellEnd"/>
      <w:r w:rsidRPr="00BC5CA7">
        <w:t xml:space="preserve"> LLP&lt;/para&gt; &lt;/</w:t>
      </w:r>
      <w:proofErr w:type="spellStart"/>
      <w:r w:rsidRPr="00BC5CA7">
        <w:t>content.group</w:t>
      </w:r>
      <w:proofErr w:type="spellEnd"/>
      <w:r w:rsidRPr="00BC5CA7">
        <w:t>&gt; &lt;</w:t>
      </w:r>
      <w:proofErr w:type="spellStart"/>
      <w:r w:rsidRPr="00BC5CA7">
        <w:t>content.group</w:t>
      </w:r>
      <w:proofErr w:type="spellEnd"/>
      <w:r w:rsidRPr="00BC5CA7">
        <w:t xml:space="preserve"> id="92e3c14b58c94d168324a72d42213005"&gt; &lt;bna.id bna.id="1"&gt;1.&lt;/bna.id&gt; &lt;name&gt;Introduction&lt;/name&gt; &lt;para id="932de4663a4d4dc9a6834b86f56246fc"&gt;The interplay between the new U.S. tariffs, federal and state business tax reform, and strategic planning for potential outcomes, has become a core focus area for any U.S. business that imports tangible property into the U.S. Layered on top of this is the need for these businesses to plan for the outcome of U.S. transfer pricing rules as they impact U.S. tax profitability for related parties.&lt;/para&gt; &lt;para id="31be6dc3448845989613ed7799875cdc"&gt;With the passage of the One Big Beautiful Bill Act (OBBBA), businesses have material tax planning opportunities in the areas of asset expensing, R&amp;D expensing, and expanded business income interest deductions that, although permanent, could change radically with a new administration and Congress. Other favorable changes have become available for pass-through entities and </w:t>
      </w:r>
      <w:proofErr w:type="gramStart"/>
      <w:r w:rsidRPr="00BC5CA7">
        <w:t>business friendly</w:t>
      </w:r>
      <w:proofErr w:type="gramEnd"/>
      <w:r w:rsidRPr="00BC5CA7">
        <w:t xml:space="preserve"> areas. Additionally, new tariff revenues, although uncertain, could add trillions to U.S. federal revenue over the next 10 years, assuming the Supreme Court and/or future administrations are in support of the President's power to levy the tariffs. Core to navigating this situation is the integrated planning of tariffs and tax and maximizing value through planning.&lt;/para&gt; &lt;para id="052411f38f4148b2a3f152798372d02f"&gt;While these issues are, and have been, prevalent throughout 2025, businesses that import tangible property are now directly impacted by tariffs, and should begin active strategic planning for both their tariffs and U.S. federal and state tax posture to achieve future efficiency. Despite the uncertainty, some increased tariffs are likely to continue, as well as federal and state tax changes. Enough information is available to commence </w:t>
      </w:r>
      <w:proofErr w:type="gramStart"/>
      <w:r w:rsidRPr="00BC5CA7">
        <w:t>tariff</w:t>
      </w:r>
      <w:proofErr w:type="gramEnd"/>
      <w:r w:rsidRPr="00BC5CA7">
        <w:t xml:space="preserve"> and integrated tax planning, and businesses should implement strategic thinking over the next few </w:t>
      </w:r>
      <w:proofErr w:type="gramStart"/>
      <w:r w:rsidRPr="00BC5CA7">
        <w:t>months.&lt;</w:t>
      </w:r>
      <w:proofErr w:type="gramEnd"/>
      <w:r w:rsidRPr="00BC5CA7">
        <w:t>/para&gt; &lt;para id="48e24df857c44840baf16bcc77029e5e"&gt;This Guide's focus is on identifying strategies to maximize new favorable tax provisions for businesses as they address tariffs and their potential federal and state tax implications. In doing so, businesses can begin to navigate how to best approach an integrated plan for these outcomes. The approach will continue to be useful in identifying the issues and directing businesses to a coordinated tax/tariff strategy for the near future.&lt;/para&gt; &lt;</w:t>
      </w:r>
      <w:proofErr w:type="spellStart"/>
      <w:r w:rsidRPr="00BC5CA7">
        <w:t>content.group</w:t>
      </w:r>
      <w:proofErr w:type="spellEnd"/>
      <w:r w:rsidRPr="00BC5CA7">
        <w:t xml:space="preserve"> id="0405c52d00cb4024af761ccf1dbdb714"&gt; &lt;bna.id bna.id="1"&gt;1.1.&lt;/bna.id&gt; &lt;name&gt;The U.S. Tariffs&lt;/name&gt; &lt;para id="ef26e776184045dd9ed1134fee918f0f"&gt;These tariffs are currently being collected as goods enter the U.S. and have already raised significant revenue. Monthly tariff revenue had more than doubled since January 2025. In January, $7.4 billion in tariff revenue came into the U.S.; this had increased to over $30 billion in August 2025.&lt;/para&gt; &lt;/</w:t>
      </w:r>
      <w:proofErr w:type="spellStart"/>
      <w:r w:rsidRPr="00BC5CA7">
        <w:t>content.group</w:t>
      </w:r>
      <w:proofErr w:type="spellEnd"/>
      <w:r w:rsidRPr="00BC5CA7">
        <w:t>&gt; &lt;/</w:t>
      </w:r>
      <w:proofErr w:type="spellStart"/>
      <w:r w:rsidRPr="00BC5CA7">
        <w:t>content.group</w:t>
      </w:r>
      <w:proofErr w:type="spellEnd"/>
      <w:r w:rsidRPr="00BC5CA7">
        <w:t>&gt; &lt;</w:t>
      </w:r>
      <w:proofErr w:type="spellStart"/>
      <w:r w:rsidRPr="00BC5CA7">
        <w:t>content.group</w:t>
      </w:r>
      <w:proofErr w:type="spellEnd"/>
      <w:r w:rsidRPr="00BC5CA7">
        <w:t xml:space="preserve"> id="8ff5633789c34ebdacebbde7ebd292da"&gt; &lt;bna.id bna.id="2"&gt;2.&lt;/bna.id&gt; &lt;name&gt;Tariff Strategies&lt;/name&gt; &lt;</w:t>
      </w:r>
      <w:proofErr w:type="spellStart"/>
      <w:r w:rsidRPr="00BC5CA7">
        <w:t>content.group</w:t>
      </w:r>
      <w:proofErr w:type="spellEnd"/>
      <w:r w:rsidRPr="00BC5CA7">
        <w:t xml:space="preserve"> id="224d9c30dff14b77aa73a1270107b23f"&gt; &lt;bna.id bna.id="1"&gt;2.1.&lt;/bna.id&gt; &lt;name&gt;Core Areas of Current Tariff Regime Compliance to Be Reviewed&lt;/name&gt; &lt;para id="855ed753fdcd4d02af8adf2dea2ecb14"&gt;Under the current and evolving tariff regime, there are several core areas to review and monitor to ensure that the importer is compliant and considering the relevant aspects. In doing so, businesses can establish baseline reporting and compliance to prepare for the changes coming their </w:t>
      </w:r>
      <w:proofErr w:type="gramStart"/>
      <w:r w:rsidRPr="00BC5CA7">
        <w:t>way.&lt;</w:t>
      </w:r>
      <w:proofErr w:type="gramEnd"/>
      <w:r w:rsidRPr="00BC5CA7">
        <w:t>/para&gt; &lt;para id="20968a80a2204a9f8d28260899521fdd"&gt;Ensuring that the good is reported with the actual tariff code is critical. There have been many instances of miscoding that could lead to inappropriate higher tariffs. In particular, exempt goods should be reviewed to ensure proper coding. For example, auto parts have numerous exempt subcategories. Additionally, for Canada and Mexico, some aluminum and steel goods may be exempt under United States-Mexico-Canada Agreement (USMCA) rules. Businesses should obtain a copy of their ACE report from the customs authorities to see what codes and tariff rates have been reported.&lt;/para&gt; &lt;para id="92f87de50f5243faa615d14c05925bd6"&gt;Other areas include conducting a detailed review of the tariff rate by country to avoid miscalculating the duty rate, while also reviewing the reporting of the country of origin, U.S. value added, and the current impact on transfer pricing.&lt;/para&gt; &lt;/</w:t>
      </w:r>
      <w:proofErr w:type="spellStart"/>
      <w:r w:rsidRPr="00BC5CA7">
        <w:t>content.group</w:t>
      </w:r>
      <w:proofErr w:type="spellEnd"/>
      <w:r w:rsidRPr="00BC5CA7">
        <w:t>&gt; &lt;</w:t>
      </w:r>
      <w:proofErr w:type="spellStart"/>
      <w:r w:rsidRPr="00BC5CA7">
        <w:t>content.group</w:t>
      </w:r>
      <w:proofErr w:type="spellEnd"/>
      <w:r w:rsidRPr="00BC5CA7">
        <w:t xml:space="preserve"> id="292d7d05fecf4d619a9905018a8948e5"&gt; &lt;bna.id bna.id="2"&gt;2.2.&lt;/bna.id&gt; &lt;name&gt;Monitoring Change and Impact on Cost of the New Tariffs&lt;/name&gt; &lt;para id="db034f05bba64c6987b7501483895b2a"&gt;New tariff announcements and/or Executive Orders occur almost weekly (sometimes daily), causing a significant degree of uncertainty. Given that tariff rates are likely to shift, businesses should plan for increased costs, if applicable, to ascertain impact. Many corporations are already facing negative impacts </w:t>
      </w:r>
      <w:proofErr w:type="gramStart"/>
      <w:r w:rsidRPr="00BC5CA7">
        <w:t>to</w:t>
      </w:r>
      <w:proofErr w:type="gramEnd"/>
      <w:r w:rsidRPr="00BC5CA7">
        <w:t xml:space="preserve"> their earnings (either through additional costs and/or consumer pullbacks) because of tariffs. It is critical to monitor the countries of supply and changes in tariff rates (i.e., E.U., U.K., Asia, Latin America, and others). As trade deals become finalized and implemented this can be reliably calculated. It is also important to assess the global impact of the tariffs to determine its impact on margin. This is core to proactive </w:t>
      </w:r>
      <w:proofErr w:type="gramStart"/>
      <w:r w:rsidRPr="00BC5CA7">
        <w:t>planning.&lt;</w:t>
      </w:r>
      <w:proofErr w:type="gramEnd"/>
      <w:r w:rsidRPr="00BC5CA7">
        <w:t xml:space="preserve">/para&gt; &lt;para id="0122dcd56202471983107926a88048e8"&gt;With constant changes in tariff policy being an integral component of President Trump's customs communication, the specific rates mentioned in this Guide should be taken as a guideline and not as an exact set of rates. For example, on June 3, 2025, President Trump, by Executive Order, increased "Section 232 Tariffs on Steel and Aluminum" from 25% to 50%. Further, President Trump ordered two separate 90-day pauses on higher rates applicable to China and other countries to allow for negotiations. Many of these negotiations are still </w:t>
      </w:r>
      <w:proofErr w:type="gramStart"/>
      <w:r w:rsidRPr="00BC5CA7">
        <w:t>ongoing.&lt;</w:t>
      </w:r>
      <w:proofErr w:type="gramEnd"/>
      <w:r w:rsidRPr="00BC5CA7">
        <w:t xml:space="preserve">/para&gt; &lt;para id="03fd974b63f14f32baf99e932c80e305"&gt;Despite the announcement, many questions on actual parameters and the staying power of the "deal" remain. China tariffs have been as high as 145%, which effectively stopped trade with China before they were paused. Additionally, China and Hong Kong lost de minimis eligibility, which had allowed an exemption from tariffs for certain goods under $800 in </w:t>
      </w:r>
      <w:proofErr w:type="gramStart"/>
      <w:r w:rsidRPr="00BC5CA7">
        <w:t>value.&lt;</w:t>
      </w:r>
      <w:proofErr w:type="gramEnd"/>
      <w:r w:rsidRPr="00BC5CA7">
        <w:t>/para&gt; &lt;para id="699993242b0944ea985224fd06d98778"&gt;The Supreme Court has decided to hear the case related to reciprocal tariffs and whether the President has the power under the International Emergency Economic Powers Act (IEPPA) to enact them. The expedited court hearing is on November 5, 2025.&lt;/para&gt; &lt;/</w:t>
      </w:r>
      <w:proofErr w:type="spellStart"/>
      <w:r w:rsidRPr="00BC5CA7">
        <w:t>content.group</w:t>
      </w:r>
      <w:proofErr w:type="spellEnd"/>
      <w:r w:rsidRPr="00BC5CA7">
        <w:t>&gt; &lt;</w:t>
      </w:r>
      <w:proofErr w:type="spellStart"/>
      <w:r w:rsidRPr="00BC5CA7">
        <w:t>content.group</w:t>
      </w:r>
      <w:proofErr w:type="spellEnd"/>
      <w:r w:rsidRPr="00BC5CA7">
        <w:t xml:space="preserve"> id="e2bc003e46e94bf199ead0ebde494230"&gt; &lt;bna.id bna.id="3"&gt;2.3.&lt;/bna.id&gt; &lt;name&gt;Strategies to Consider for Tariff Planning&lt;/name&gt; &lt;para id="8d2fb4afdc724c37af185dbaf8f07b2b"&gt;Various areas of strategic thinking should be assessed to arrive at a supply chain process and procurement planning that effectively address increased tariffs. These approaches should be reviewed as a whole since they are not mutually </w:t>
      </w:r>
      <w:proofErr w:type="gramStart"/>
      <w:r w:rsidRPr="00BC5CA7">
        <w:t>exclusive.&lt;</w:t>
      </w:r>
      <w:proofErr w:type="gramEnd"/>
      <w:r w:rsidRPr="00BC5CA7">
        <w:t>/para&gt; &lt;para id="bea17058de644817b896e0699fb38c8d"&gt;Many of these strategies can be combined and should all be modeled out to ascertain the financial cost and benefit to the specific business. For example, combining components importing and Free Trade Zones strategies could yield a doubling of the benefit. Negotiations as to who is the importer and who bears the economic cost also is an additional strategy.&lt;/para&gt; &lt;</w:t>
      </w:r>
      <w:proofErr w:type="spellStart"/>
      <w:r w:rsidRPr="00BC5CA7">
        <w:t>content.group</w:t>
      </w:r>
      <w:proofErr w:type="spellEnd"/>
      <w:r w:rsidRPr="00BC5CA7">
        <w:t xml:space="preserve"> id="7af757d9a33d46dfa945681d441b74fb"&gt; &lt;bna.id bna.id="1"&gt;2.3.1.&lt;/bna.id&gt; &lt;name&gt;Identity of the importer&lt;/name&gt; &lt;para id="30592ebcce08483fa844cd683d69eed7"&gt;Businesses should review whether the importer can be changed to the supplier by changing the invoice terms and having them pay the duty. They can also consider putting in place a legal or sales/supply contract that makes it clear as to who economically bears the tariff. This is a business negotiation. Similarly, existing legal contracts should be reviewed and updated, and adjustments made as to both the price and the importer.&lt;/para&gt; &lt;/</w:t>
      </w:r>
      <w:proofErr w:type="spellStart"/>
      <w:r w:rsidRPr="00BC5CA7">
        <w:t>content.group</w:t>
      </w:r>
      <w:proofErr w:type="spellEnd"/>
      <w:r w:rsidRPr="00BC5CA7">
        <w:t>&gt; &lt;</w:t>
      </w:r>
      <w:proofErr w:type="spellStart"/>
      <w:r w:rsidRPr="00BC5CA7">
        <w:t>content.group</w:t>
      </w:r>
      <w:proofErr w:type="spellEnd"/>
      <w:r w:rsidRPr="00BC5CA7">
        <w:t xml:space="preserve"> id="497a3788d0c44c19a9d06a6f28a64516"&gt; &lt;bna.id bna.id="2"&gt;2.3.2.&lt;/bna.id&gt; &lt;name&gt;Price increases for customers&lt;/name&gt; &lt;para id="eccca66a6d854185a74adf3ea7d33890"&gt;Discussions with customers are needed to determine whether pricing can be adjusted to pass the burden of increased tariffs on to the customers. This should also entail updating or executing sales contracts to account for such changes. Businesses should update and/or prepare a sales contract with the customer which identifies the pricing and customs duty and how it is shared. Alternatively, consideration should be given to sending out a letter to customers indicating price increases and the reason.&lt;/para&gt; &lt;/</w:t>
      </w:r>
      <w:proofErr w:type="spellStart"/>
      <w:r w:rsidRPr="00BC5CA7">
        <w:t>content.group</w:t>
      </w:r>
      <w:proofErr w:type="spellEnd"/>
      <w:r w:rsidRPr="00BC5CA7">
        <w:t>&gt; &lt;</w:t>
      </w:r>
      <w:proofErr w:type="spellStart"/>
      <w:r w:rsidRPr="00BC5CA7">
        <w:t>content.group</w:t>
      </w:r>
      <w:proofErr w:type="spellEnd"/>
      <w:r w:rsidRPr="00BC5CA7">
        <w:t xml:space="preserve"> id="970a429487974819aebd72059a376fd7"&gt; &lt;bna.id bna.id="3"&gt;2.3.3.&lt;/bna.id&gt; &lt;name&gt;Tariff code classifications&lt;/name&gt; &lt;para id="34804b3e967a42d9b02d910509a3f82b"&gt;Businesses should also update classification of tariff codes to make sure they are correct and subject to the correct tariff rate. This can involve: a review of tariff codes for more accurate compliance, which can lead to customs savings; a review of exempt goods, as well as particular classifications related to Canada and Mexico; for U.S. made products that are sent offshore, accounting for foreign value added in customs declarations; and, a review of classifications under updated customs and tariff guidance and Executive Orders/fact sheets to ensure compliance with exempt goods. For example, classification as auto parts or steel and aluminum may depend on specific facts. Notably, this is a detailed review of product-specific tariffs as opposed to reciprocal tariffs, which are levied on a country basis.&lt;/para&gt; &lt;/</w:t>
      </w:r>
      <w:proofErr w:type="spellStart"/>
      <w:r w:rsidRPr="00BC5CA7">
        <w:t>content.group</w:t>
      </w:r>
      <w:proofErr w:type="spellEnd"/>
      <w:r w:rsidRPr="00BC5CA7">
        <w:t>&gt; &lt;</w:t>
      </w:r>
      <w:proofErr w:type="spellStart"/>
      <w:r w:rsidRPr="00BC5CA7">
        <w:t>content.group</w:t>
      </w:r>
      <w:proofErr w:type="spellEnd"/>
      <w:r w:rsidRPr="00BC5CA7">
        <w:t xml:space="preserve"> id="a62c387a69b6495ca4944ee386941b99"&gt; &lt;bna.id bna.id="4"&gt;2.3.4.&lt;/bna.id&gt; &lt;name&gt;Alternative supplier(s) from different country(</w:t>
      </w:r>
      <w:proofErr w:type="spellStart"/>
      <w:r w:rsidRPr="00BC5CA7">
        <w:t>ies</w:t>
      </w:r>
      <w:proofErr w:type="spellEnd"/>
      <w:r w:rsidRPr="00BC5CA7">
        <w:t xml:space="preserve">) of origin&lt;/name&gt; &lt;para id="69c1191036e646a6b9ebc0641a8453ad"&gt;Businesses should begin negotiations with suppliers to shift the country of origin and manufacturing to a different country to obtain a lower tariff rate. This will be of particular interest for goods manufactured in China. It would be desirable to have the supplier become the importer and let them take the tariff risk. This would affect the </w:t>
      </w:r>
      <w:proofErr w:type="gramStart"/>
      <w:r w:rsidRPr="00BC5CA7">
        <w:t>pricing</w:t>
      </w:r>
      <w:proofErr w:type="gramEnd"/>
      <w:r w:rsidRPr="00BC5CA7">
        <w:t xml:space="preserve"> of goods purchased. Notably, country of origin is where substantial transformation is performed and not just packaging or light assembly.&lt;/para&gt; &lt;/</w:t>
      </w:r>
      <w:proofErr w:type="spellStart"/>
      <w:r w:rsidRPr="00BC5CA7">
        <w:t>content.group</w:t>
      </w:r>
      <w:proofErr w:type="spellEnd"/>
      <w:r w:rsidRPr="00BC5CA7">
        <w:t>&gt; &lt;</w:t>
      </w:r>
      <w:proofErr w:type="spellStart"/>
      <w:r w:rsidRPr="00BC5CA7">
        <w:t>content.group</w:t>
      </w:r>
      <w:proofErr w:type="spellEnd"/>
      <w:r w:rsidRPr="00BC5CA7">
        <w:t xml:space="preserve"> id="bd686899438b45908198b1ddc4cbc397"&gt; &lt;bna.id bna.id="5"&gt;2.3.5.&lt;/bna.id&gt; &lt;name&gt;Transfer pricing for related parties&lt;/name&gt; &lt;para id="2ebb89c7aff4488490f71e48b08e2564"&gt;From a transfer pricing point of view, if the U.S. company is importing dutiable goods from a manufacturing subsidiary and it incurs the tariff, this could affect the intercompany transfer price to keep the U.S. at an arm's length distribution profit. As such, transfer pricing should be reviewed to possibly adjust for increased customs duty if the U.S. company is the importer for related parties. In this case the price of the imported </w:t>
      </w:r>
      <w:proofErr w:type="gramStart"/>
      <w:r w:rsidRPr="00BC5CA7">
        <w:t>good</w:t>
      </w:r>
      <w:proofErr w:type="gramEnd"/>
      <w:r w:rsidRPr="00BC5CA7">
        <w:t xml:space="preserve"> might be reduced. Changing the importer should also be considered, as well as purchasing from a U.S. supplier. Proper documentation is critical to sustain these changes in transfer pricing.&lt;/para&gt; &lt;/</w:t>
      </w:r>
      <w:proofErr w:type="spellStart"/>
      <w:r w:rsidRPr="00BC5CA7">
        <w:t>content.group</w:t>
      </w:r>
      <w:proofErr w:type="spellEnd"/>
      <w:r w:rsidRPr="00BC5CA7">
        <w:t>&gt; &lt;</w:t>
      </w:r>
      <w:proofErr w:type="spellStart"/>
      <w:r w:rsidRPr="00BC5CA7">
        <w:t>content.group</w:t>
      </w:r>
      <w:proofErr w:type="spellEnd"/>
      <w:r w:rsidRPr="00BC5CA7">
        <w:t xml:space="preserve"> id="01e49f081a0c4fa0bbfc725cc677fc07"&gt; &lt;bna.id bna.id="6"&gt;2.3.6.&lt;/bna.id&gt; &lt;name&gt;Cost of indirect tariff price increases&lt;/name&gt; &lt;para id="01f96b15d0a14a2380595a9d5b82e319"&gt;Businesses should obtain and evaluate evidence of cost increases of U.S. suppliers who have indicated that they are passing on price increases due to tariffs to verify the increase in price and then negotiate the difference. This would entail communication and review of a vendor's costs to gain confidence that the tariffs have actually increased prices. It would then require pricing business decisions.&lt;/para&gt; &lt;/</w:t>
      </w:r>
      <w:proofErr w:type="spellStart"/>
      <w:r w:rsidRPr="00BC5CA7">
        <w:t>content.group</w:t>
      </w:r>
      <w:proofErr w:type="spellEnd"/>
      <w:r w:rsidRPr="00BC5CA7">
        <w:t>&gt; &lt;</w:t>
      </w:r>
      <w:proofErr w:type="spellStart"/>
      <w:r w:rsidRPr="00BC5CA7">
        <w:t>content.group</w:t>
      </w:r>
      <w:proofErr w:type="spellEnd"/>
      <w:r w:rsidRPr="00BC5CA7">
        <w:t xml:space="preserve"> id="097e2338867b4125ad4379cb6978faef"&gt; &lt;bna.id bna.id="7"&gt;2.3.7.&lt;/bna.id&gt; &lt;name&gt;Alternative pricing for both related and unrelated parties&lt;/name&gt; &lt;para id="ac6fa6cc423c447d866fd8795c347ac8"&gt;Businesses should consider changing the price of goods to include license and service fees to evaluate the impact on tariffs. This is a very technical area and involves deeper understanding and examination of tariff rules on alternative pricing structures. This could also have a transfer pricing impact for related parties. It may be possible to structure the import of the goods on a cost plus a manufacturing markup and have other costs charged as service fees (it is important to document that the services are actually performed). Inclusion of license fees needs to be evaluated under tariff rules that could include some license fees as part of the cost of a product (trademark versus technology).&lt;/para&gt; &lt;/</w:t>
      </w:r>
      <w:proofErr w:type="spellStart"/>
      <w:r w:rsidRPr="00BC5CA7">
        <w:t>content.group</w:t>
      </w:r>
      <w:proofErr w:type="spellEnd"/>
      <w:r w:rsidRPr="00BC5CA7">
        <w:t>&gt; &lt;</w:t>
      </w:r>
      <w:proofErr w:type="spellStart"/>
      <w:r w:rsidRPr="00BC5CA7">
        <w:t>content.group</w:t>
      </w:r>
      <w:proofErr w:type="spellEnd"/>
      <w:r w:rsidRPr="00BC5CA7">
        <w:t xml:space="preserve"> id="b7c2158558864cb08b836e3474921e04"&gt; &lt;bna.id bna.id="8"&gt;2.3.8.&lt;/bna.id&gt; &lt;name&gt;Changing the supply chain&lt;/name&gt; &lt;para id="10e5c8a322954f02b118553bb878fcf0"&gt;Businesses can consider changing the supply chain so that the U.S. company is purchasing components and subcomponents instead of finished goods, and assembling or manufacturing domestically. The impact would be a decrease in the price of the goods since parts and components are being imported as opposed to a finished good. This could lead to lower pricing of the components, and lower tariffs if the pricing is adjusted. Notably, there may be state income tax incentives for moving this type of activity into the U.S. This strategy affects also transfer pricing for related parties, and core business decisions and supply chain </w:t>
      </w:r>
      <w:proofErr w:type="gramStart"/>
      <w:r w:rsidRPr="00BC5CA7">
        <w:t>arrangements.&lt;</w:t>
      </w:r>
      <w:proofErr w:type="gramEnd"/>
      <w:r w:rsidRPr="00BC5CA7">
        <w:t>/para&gt; &lt;/</w:t>
      </w:r>
      <w:proofErr w:type="spellStart"/>
      <w:proofErr w:type="gramStart"/>
      <w:r w:rsidRPr="00BC5CA7">
        <w:t>content.group</w:t>
      </w:r>
      <w:proofErr w:type="spellEnd"/>
      <w:proofErr w:type="gramEnd"/>
      <w:r w:rsidR="003C6998">
        <w:t>&gt;</w:t>
      </w:r>
    </w:p>
    <w:p w14:paraId="70CF35D0" w14:textId="77777777" w:rsidR="007862C5" w:rsidRDefault="00BC5CA7">
      <w:r w:rsidRPr="00BC5CA7">
        <w:t>&lt;</w:t>
      </w:r>
      <w:proofErr w:type="spellStart"/>
      <w:r w:rsidRPr="00BC5CA7">
        <w:t>content.group</w:t>
      </w:r>
      <w:proofErr w:type="spellEnd"/>
      <w:r w:rsidRPr="00BC5CA7">
        <w:t xml:space="preserve"> id="5f35848d488a4a4eb2814109b5f774cc"&gt; &lt;bna.id bna.id="3"&gt;3.&lt;/bna.id&gt; &lt;name&gt;U.S. Federal and State Tax Implications&lt;/name&gt; &lt;</w:t>
      </w:r>
      <w:proofErr w:type="spellStart"/>
      <w:r w:rsidRPr="00BC5CA7">
        <w:t>content.group</w:t>
      </w:r>
      <w:proofErr w:type="spellEnd"/>
      <w:r w:rsidRPr="00BC5CA7">
        <w:t xml:space="preserve"> id="0db1257f65994e9ab0db3a26765a1863"&gt; &lt;bna.id bna.id="1"&gt;3.1.&lt;/bna.id&gt; &lt;name&gt;U.S. Federal Tax Legislation Business Tax Changes&lt;/name&gt; &lt;para id="e97673c13e2f468a9d7888814258afcb"&gt;The One Big Beautiful Bill Act (OBBBA) made material permanent tax changes for U.S. businesses. Major favorable planning opportunities are now available in asset </w:t>
      </w:r>
      <w:proofErr w:type="gramStart"/>
      <w:r w:rsidRPr="00BC5CA7">
        <w:t>expensing</w:t>
      </w:r>
      <w:proofErr w:type="gramEnd"/>
      <w:r w:rsidRPr="00BC5CA7">
        <w:t xml:space="preserve">, R&amp;D </w:t>
      </w:r>
      <w:proofErr w:type="gramStart"/>
      <w:r w:rsidRPr="00BC5CA7">
        <w:t>expensing</w:t>
      </w:r>
      <w:proofErr w:type="gramEnd"/>
      <w:r w:rsidRPr="00BC5CA7">
        <w:t xml:space="preserve">, and expanded business income interest deductions. Businesses should avail themselves of these favorable provisions in an expedited fashion since, as seen with the 2022 Inflation Reduction Act's favorable energy credit provisions, favorable tax provisions can quickly be </w:t>
      </w:r>
      <w:proofErr w:type="gramStart"/>
      <w:r w:rsidRPr="00BC5CA7">
        <w:t>rescinded.&lt;</w:t>
      </w:r>
      <w:proofErr w:type="gramEnd"/>
      <w:r w:rsidRPr="00BC5CA7">
        <w:t>/para&gt; &lt;para id="bfc5e0886d19457d830338b58da0824c"&gt;With growing federal deficits, future Administrations and Congresses may look to pare back these provisions due to revenue costs. Offsetting this U.S. fiscal picture is the impact that tariffs could have. The Congressional Budget Office (CBO) in August 2025 projected that the new tariffs, as structured in 2025, "will reduce total deficits by $4.0 trillion altogether," from 2025</w:t>
      </w:r>
      <w:r w:rsidRPr="00BC5CA7">
        <w:rPr>
          <w:rFonts w:ascii="Arial" w:hAnsi="Arial" w:cs="Arial"/>
        </w:rPr>
        <w:t>‒</w:t>
      </w:r>
      <w:r w:rsidRPr="00BC5CA7">
        <w:t>2035. While this assumes tariffs are held constitutional and that they do not change (which they likely will), tariffs could become a material source of U.S. federal government revenue.&lt;/para&gt; &lt;</w:t>
      </w:r>
      <w:proofErr w:type="spellStart"/>
      <w:r w:rsidRPr="00BC5CA7">
        <w:t>content.group</w:t>
      </w:r>
      <w:proofErr w:type="spellEnd"/>
      <w:r w:rsidRPr="00BC5CA7">
        <w:t xml:space="preserve"> id="d042403cf73e4397b1babac1a43b5c78"&gt; &lt;bna.id bna.id="1"&gt;3.1.1.&lt;/bna.id&gt; &lt;name&gt;Depreciation and Section 179 Expensing&lt;/name&gt; &lt;para id="61a7d67481ed4e738638603d3d74d6b8"&gt;OBBBA permanently restores 100% bonus depreciation for property and equipment acquired and placed in service after January 19, 2025. This reinstates the immediate expensing provisions that were being phased out under the TCJA. In addition, the bill introduces an election to deduct 100% of the cost of "qualified production property." This includes plants and buildings tied to qualified production activities, such as manufacturing tangible personal property, agriculture, chemical production and refining. However, any portion of the building used for unrelated functions like offices, administration, parking, sales, or research is excluded from </w:t>
      </w:r>
      <w:proofErr w:type="gramStart"/>
      <w:r w:rsidRPr="00BC5CA7">
        <w:t>eligibility.&lt;</w:t>
      </w:r>
      <w:proofErr w:type="gramEnd"/>
      <w:r w:rsidRPr="00BC5CA7">
        <w:t xml:space="preserve">/para&gt; &lt;para id="297f155e71f4475c8820bb952e1322e5"&gt;This election applies to construction beginning after January 19, 2025, and before December 31, 2029. To qualify, the property must be placed in service before the end of </w:t>
      </w:r>
      <w:proofErr w:type="gramStart"/>
      <w:r w:rsidRPr="00BC5CA7">
        <w:t>2030.&lt;</w:t>
      </w:r>
      <w:proofErr w:type="gramEnd"/>
      <w:r w:rsidRPr="00BC5CA7">
        <w:t xml:space="preserve">/para&gt; &lt;para id="ad2693a0c5ff4e48860df6413c630291"&gt;OBBBA also increases Section 179 expensing limits. Businesses can now deduct up to $2.5 million in qualifying property, with the phase-out threshold raised to $4 million (although one could elect bonus depreciation to avoid phase-out for certain costs). These new limits apply to property placed in service after December 31, </w:t>
      </w:r>
      <w:proofErr w:type="gramStart"/>
      <w:r w:rsidRPr="00BC5CA7">
        <w:t>2024.&lt;</w:t>
      </w:r>
      <w:proofErr w:type="gramEnd"/>
      <w:r w:rsidRPr="00BC5CA7">
        <w:t xml:space="preserve">/para&gt; &lt;para id="53acc42b61b648a2a9088c9d47bbdef4"&gt;This provision encourages investment by allowing immediate write-offs for qualifying purchases. If business asset purchases were made around January 19, 2025, it is critical to review acquisition and in-service dates. Those before January 19 may fall under the older, </w:t>
      </w:r>
      <w:proofErr w:type="gramStart"/>
      <w:r w:rsidRPr="00BC5CA7">
        <w:t>phased-down</w:t>
      </w:r>
      <w:proofErr w:type="gramEnd"/>
      <w:r w:rsidRPr="00BC5CA7">
        <w:t xml:space="preserve"> 40% bonus depreciation rate. Discussing timing and strategy with a tax advisor is </w:t>
      </w:r>
      <w:proofErr w:type="gramStart"/>
      <w:r w:rsidRPr="00BC5CA7">
        <w:t>key.&lt;</w:t>
      </w:r>
      <w:proofErr w:type="gramEnd"/>
      <w:r w:rsidRPr="00BC5CA7">
        <w:t xml:space="preserve">/para&gt; &lt;para id="bfc5e0886d19457d830338b58da0824c"&gt;Cost segregation studies remain a powerful tool, especially with the restored bonus depreciation and expanded Section 179 expensing. As observed, "unrelated functions" still need to be </w:t>
      </w:r>
      <w:proofErr w:type="gramStart"/>
      <w:r w:rsidRPr="00BC5CA7">
        <w:t>depreciated.&lt;</w:t>
      </w:r>
      <w:proofErr w:type="gramEnd"/>
      <w:r w:rsidRPr="00BC5CA7">
        <w:t>/para&gt; &lt;para id="4a19bbcbff3847f592334e1843e9c0b1"&gt;The taxpayer should also model out the total impact of taking the bonus depreciation. This will help to understand the impact it has on other favorable provisions like FDII and foreign tax credit. It may be advantageous to continue to amortize.&lt;/para&gt; &lt;/</w:t>
      </w:r>
      <w:proofErr w:type="spellStart"/>
      <w:r w:rsidRPr="00BC5CA7">
        <w:t>content.group</w:t>
      </w:r>
      <w:proofErr w:type="spellEnd"/>
      <w:r w:rsidRPr="00BC5CA7">
        <w:t>&gt; &lt;</w:t>
      </w:r>
      <w:proofErr w:type="spellStart"/>
      <w:r w:rsidRPr="00BC5CA7">
        <w:t>content.group</w:t>
      </w:r>
      <w:proofErr w:type="spellEnd"/>
      <w:r w:rsidRPr="00BC5CA7">
        <w:t xml:space="preserve"> id="83c413553ad04a4b98c562bcbaa66a2c"&gt; &lt;bna.id bna.id="2"&gt;3.1.2.&lt;/bna.id&gt; &lt;name&gt;Section 174: Research and Development Expensing&lt;/name&gt; &lt;para id="a9f0a787a4814157bfb03b7d837bc1dd"&gt;The TCJA had required businesses to amortize domestic R&amp;D costs beginning in 2022 rather than expense them outright. OBBBA reverses this change, allowing companies to fully deduct U.S.-based research costs once again, starting with tax years beginning after December 31, </w:t>
      </w:r>
      <w:proofErr w:type="gramStart"/>
      <w:r w:rsidRPr="00BC5CA7">
        <w:t>2024.&lt;</w:t>
      </w:r>
      <w:proofErr w:type="gramEnd"/>
      <w:r w:rsidRPr="00BC5CA7">
        <w:t xml:space="preserve">/para&gt; &lt;para id="01f96b15d0a14a2380595a9d5b82e319"&gt;For small businesses, there is also relief for prior years. The taxpayer may be eligible to amend their 2022–2024 returns to claim the deduction through an accounting method change. Larger taxpayers can apply for a method change and either deduct the remaining amortized costs in 2025 or spread them across 2025 and 2026.&lt;/para&gt; &lt;para id="ac6fa6cc423c447d866fd8795c347ac8"&gt;However, beginning in 2025, the R&amp;D deduction must be reduced by any R&amp;D credit claimed.&lt;/para&gt; &lt;para id="10e5c8a322954f02b118553bb878fcf0"&gt;This provision makes R&amp;D more tax-efficient again for U.S.-based activities. Foreign research remains on a 15-year amortization schedule. The ability to amend returns is a meaningful opportunity for small businesses (as it could result in relatively fast cash refunds), while larger firms should carefully model their recovery </w:t>
      </w:r>
      <w:proofErr w:type="gramStart"/>
      <w:r w:rsidRPr="00BC5CA7">
        <w:t>options.&lt;</w:t>
      </w:r>
      <w:proofErr w:type="gramEnd"/>
      <w:r w:rsidRPr="00BC5CA7">
        <w:t>/para&gt; &lt;para id="2efea9bd025a42a69e27776a5780f0c5"&gt;This is another area where to the taxpayer should model out the total impact of taking the deduction. It may be more advantageous to amortize once the taxpayer understands the impact on other favorable provisions like FDII and foreign tax credit, as they are interrelated.&lt;/para&gt; &lt;/</w:t>
      </w:r>
      <w:proofErr w:type="spellStart"/>
      <w:r w:rsidRPr="00BC5CA7">
        <w:t>content.group</w:t>
      </w:r>
      <w:proofErr w:type="spellEnd"/>
      <w:r w:rsidRPr="00BC5CA7">
        <w:t>&gt; &lt;</w:t>
      </w:r>
      <w:proofErr w:type="spellStart"/>
      <w:r w:rsidRPr="00BC5CA7">
        <w:t>content.group</w:t>
      </w:r>
      <w:proofErr w:type="spellEnd"/>
      <w:r w:rsidRPr="00BC5CA7">
        <w:t xml:space="preserve"> id="ba3468646e8e4a44b33402a8587fe90e"&gt; &lt;bna.id bna.id="3"&gt;3.1.3.&lt;/bna.id&gt; &lt;name&gt;Section 163(j): Business Interest Deduction Limitation&lt;/name&gt; &lt;para id="d9739031b21b42628bf877451bc70cd9"&gt;For tax years ending after December 31, 2024, OBBBA restores the favorable EBITDA-based limitation for calculating earnings before interest, depreciation, taxes, and amortization under Section 163(j). This replaces the less favorable EBIT-based limit that excluded "add-back" depreciation and amortization for calculating the adjusted taxable income (ATI). In that scenario, ATI was multiplied by 30% to determine the deductibility of business interest expense. Under the OBBA, the 30% cap on ATI still </w:t>
      </w:r>
      <w:proofErr w:type="gramStart"/>
      <w:r w:rsidRPr="00BC5CA7">
        <w:t>applies.&lt;</w:t>
      </w:r>
      <w:proofErr w:type="gramEnd"/>
      <w:r w:rsidRPr="00BC5CA7">
        <w:t>/para&gt; &lt;para id="218813dbbe354b859165f51b4e923b76"&gt;This change is especially beneficial for businesses that are highly leveraged or capital-intensive (per se hedge funds and private equities, etc.). Depreciation and amortization can now increase ATI, boosting allowable interest deductions. Taxpayers with accumulated excess interest carryforwards may also find new opportunities to use them, so they should model the tax impact ahead of time.&lt;/para&gt; &lt;/</w:t>
      </w:r>
      <w:proofErr w:type="spellStart"/>
      <w:r w:rsidRPr="00BC5CA7">
        <w:t>content.group</w:t>
      </w:r>
      <w:proofErr w:type="spellEnd"/>
      <w:r w:rsidRPr="00BC5CA7">
        <w:t>&gt; &lt;</w:t>
      </w:r>
      <w:proofErr w:type="spellStart"/>
      <w:r w:rsidRPr="00BC5CA7">
        <w:t>content.group</w:t>
      </w:r>
      <w:proofErr w:type="spellEnd"/>
      <w:r w:rsidRPr="00BC5CA7">
        <w:t xml:space="preserve"> id="63c8be4b3dd945efa13519a572872393"&gt; &lt;bna.id bna.id="4"&gt;3.1.4.&lt;/bna.id&gt; &lt;name&gt;Opportunity Zones&lt;/name&gt; &lt;para id="e97673c13e2f468a9d7888814258afcb"&gt;OBBBA indefinitely extends the Qualified Opportunity Zone (QOZ) program, which was originally set to sunset at the end of 2026. The new rules, however, bring added complexity, oversight, and transparency requirements. These changes take effect January 1, 2027.&lt;/para&gt; &lt;para id="3550092f40774e6cba9840c1bf6e8f84"&gt;Under the updated rules:&lt;/para&gt; &lt;list&gt; &lt;</w:t>
      </w:r>
      <w:proofErr w:type="spellStart"/>
      <w:r w:rsidRPr="00BC5CA7">
        <w:t>list.item</w:t>
      </w:r>
      <w:proofErr w:type="spellEnd"/>
      <w:r w:rsidRPr="00BC5CA7">
        <w:t xml:space="preserve"> id="48e24df857c44840baf16bcc77029e5e"&gt;QOZ census tracts will be redesignated every 10 years.&lt;/</w:t>
      </w:r>
      <w:proofErr w:type="spellStart"/>
      <w:r w:rsidRPr="00BC5CA7">
        <w:t>list.item</w:t>
      </w:r>
      <w:proofErr w:type="spellEnd"/>
      <w:r w:rsidRPr="00BC5CA7">
        <w:t>&gt; &lt;</w:t>
      </w:r>
      <w:proofErr w:type="spellStart"/>
      <w:r w:rsidRPr="00BC5CA7">
        <w:t>list.item</w:t>
      </w:r>
      <w:proofErr w:type="spellEnd"/>
      <w:r w:rsidRPr="00BC5CA7">
        <w:t xml:space="preserve"> id="052411f38f4148b2a3f152798372d02f"&gt;Capital gains will be deferred but must be recognized five years after the investment date.&lt;/</w:t>
      </w:r>
      <w:proofErr w:type="spellStart"/>
      <w:r w:rsidRPr="00BC5CA7">
        <w:t>list.item</w:t>
      </w:r>
      <w:proofErr w:type="spellEnd"/>
      <w:r w:rsidRPr="00BC5CA7">
        <w:t>&gt; &lt;</w:t>
      </w:r>
      <w:proofErr w:type="spellStart"/>
      <w:r w:rsidRPr="00BC5CA7">
        <w:t>list.item</w:t>
      </w:r>
      <w:proofErr w:type="spellEnd"/>
      <w:r w:rsidRPr="00BC5CA7">
        <w:t xml:space="preserve"> id="31be6dc3448845989613ed7799875cdc"&gt;The 10% basis step-up will be capped for investments not triggered by sale or exchange.&lt;/</w:t>
      </w:r>
      <w:proofErr w:type="spellStart"/>
      <w:r w:rsidRPr="00BC5CA7">
        <w:t>list.item</w:t>
      </w:r>
      <w:proofErr w:type="spellEnd"/>
      <w:r w:rsidRPr="00BC5CA7">
        <w:t>&gt; &lt;</w:t>
      </w:r>
      <w:proofErr w:type="spellStart"/>
      <w:r w:rsidRPr="00BC5CA7">
        <w:t>list.item</w:t>
      </w:r>
      <w:proofErr w:type="spellEnd"/>
      <w:r w:rsidRPr="00BC5CA7">
        <w:t xml:space="preserve"> id="932de4663a4d4dc9a6834b86f56246fc"&gt;New designations include Qualified Rural Opportunity Funds (QROFs).&lt;/</w:t>
      </w:r>
      <w:proofErr w:type="spellStart"/>
      <w:r w:rsidRPr="00BC5CA7">
        <w:t>list.item</w:t>
      </w:r>
      <w:proofErr w:type="spellEnd"/>
      <w:r w:rsidRPr="00BC5CA7">
        <w:t>&gt; &lt;</w:t>
      </w:r>
      <w:proofErr w:type="spellStart"/>
      <w:r w:rsidRPr="00BC5CA7">
        <w:t>list.item</w:t>
      </w:r>
      <w:proofErr w:type="spellEnd"/>
      <w:r w:rsidRPr="00BC5CA7">
        <w:t xml:space="preserve"> id="adf7670bb30d432bb70364aed21e1537"&gt;Noncompliance penalties and expanded reporting requirements apply.&lt;/</w:t>
      </w:r>
      <w:proofErr w:type="spellStart"/>
      <w:r w:rsidRPr="00BC5CA7">
        <w:t>list.item</w:t>
      </w:r>
      <w:proofErr w:type="spellEnd"/>
      <w:r w:rsidRPr="00BC5CA7">
        <w:t>&gt; &lt;/list&gt; &lt;para id="ef26e776184045dd9ed1134fee918f0f"&gt;While the extension offers long-term investment incentives, the added oversight means real estate investors and developers will need to maintain stricter compliance standards. These changes aim to ensure that the program stays true to its original economic development goals.&lt;/para&gt; &lt;/</w:t>
      </w:r>
      <w:proofErr w:type="spellStart"/>
      <w:r w:rsidRPr="00BC5CA7">
        <w:t>content.group</w:t>
      </w:r>
      <w:proofErr w:type="spellEnd"/>
      <w:r w:rsidRPr="00BC5CA7">
        <w:t>&gt; &lt;</w:t>
      </w:r>
      <w:proofErr w:type="spellStart"/>
      <w:r w:rsidRPr="00BC5CA7">
        <w:t>content.group</w:t>
      </w:r>
      <w:proofErr w:type="spellEnd"/>
      <w:r w:rsidRPr="00BC5CA7">
        <w:t xml:space="preserve"> id="92e3c14b58c94d168324a72d42213005"&gt; &lt;bna.id bna.id="5"&gt;3.1.5.&lt;/bna.id&gt; &lt;name&gt;Section 1202: Qualified Small Business Stock (QSBS)&lt;/name&gt; &lt;para id="932de4663a4d4dc9a6834b86f56246fc"&gt;The OBBBA makes several adjustments to Section 1202, which is a tax savings tool that allows for partial or full exclusion of gains on the sale of qualified C corporation stock if certain criteria are met.&lt;/para&gt; &lt;para id="31be6dc3448845989613ed7799875cdc"&gt;For stock sold or exchanged on or after January 1, 2025:&lt;/para&gt; &lt;list&gt; &lt;</w:t>
      </w:r>
      <w:proofErr w:type="spellStart"/>
      <w:r w:rsidRPr="00BC5CA7">
        <w:t>list.item</w:t>
      </w:r>
      <w:proofErr w:type="spellEnd"/>
      <w:r w:rsidRPr="00BC5CA7">
        <w:t xml:space="preserve"> id="052411f38f4148b2a3f152798372d02f"&gt;The percentage of gain excluded will now be indexed between 50% and 100%, depending on the holding period.&lt;/</w:t>
      </w:r>
      <w:proofErr w:type="spellStart"/>
      <w:r w:rsidRPr="00BC5CA7">
        <w:t>list.item</w:t>
      </w:r>
      <w:proofErr w:type="spellEnd"/>
      <w:r w:rsidRPr="00BC5CA7">
        <w:t>&gt; &lt;</w:t>
      </w:r>
      <w:proofErr w:type="spellStart"/>
      <w:r w:rsidRPr="00BC5CA7">
        <w:t>list.item</w:t>
      </w:r>
      <w:proofErr w:type="spellEnd"/>
      <w:r w:rsidRPr="00BC5CA7">
        <w:t xml:space="preserve"> id="48e24df857c44840baf16bcc77029e5e"&gt;The gross asset eligibility threshold increases from $50 million to $75 million.&lt;/</w:t>
      </w:r>
      <w:proofErr w:type="spellStart"/>
      <w:r w:rsidRPr="00BC5CA7">
        <w:t>list.item</w:t>
      </w:r>
      <w:proofErr w:type="spellEnd"/>
      <w:r w:rsidRPr="00BC5CA7">
        <w:t>&gt; &lt;</w:t>
      </w:r>
      <w:proofErr w:type="spellStart"/>
      <w:r w:rsidRPr="00BC5CA7">
        <w:t>list.item</w:t>
      </w:r>
      <w:proofErr w:type="spellEnd"/>
      <w:r w:rsidRPr="00BC5CA7">
        <w:t xml:space="preserve"> id="ef26e776184045dd9ed1134fee918f0f"&gt;The per-issuer cumulative gain exclusion limit increases to $15 million, an amount that was previously limited to $10 million per issuer.&lt;/</w:t>
      </w:r>
      <w:proofErr w:type="spellStart"/>
      <w:r w:rsidRPr="00BC5CA7">
        <w:t>list.item</w:t>
      </w:r>
      <w:proofErr w:type="spellEnd"/>
      <w:r w:rsidRPr="00BC5CA7">
        <w:t>&gt; &lt;/list&gt; &lt;para id="adf7670bb30d432bb70364aed21e1537"&gt;If the taxpayer is considering a business exit or the sale of qualified stock, these changes could significantly impact their tax position. Timing, valuation, and issuer-level thresholds all matter. The taxpayer should model various sale scenarios to take full advantage of the new rules.&lt;/para&gt; &lt;/</w:t>
      </w:r>
      <w:proofErr w:type="spellStart"/>
      <w:r w:rsidRPr="00BC5CA7">
        <w:t>content.group</w:t>
      </w:r>
      <w:proofErr w:type="spellEnd"/>
      <w:r w:rsidRPr="00BC5CA7">
        <w:t>&gt; &lt;</w:t>
      </w:r>
      <w:proofErr w:type="spellStart"/>
      <w:r w:rsidRPr="00BC5CA7">
        <w:t>content.group</w:t>
      </w:r>
      <w:proofErr w:type="spellEnd"/>
      <w:r w:rsidRPr="00BC5CA7">
        <w:t xml:space="preserve"> id="0405c52d00cb4024af761ccf1dbdb714"&gt; &lt;bna.id bna.id="6"&gt;3.1.6.&lt;/bna.id&gt; &lt;name&gt;Completed Contract Method (CCM) for Contractors&lt;/name&gt; &lt;para id="adf7670bb30d432bb70364aed21e1537"&gt;OBBBA expands eligibility for the completed contract method of accounting, a method often preferred by construction contractors because it allows revenue and expenses to be deferred until a project is substantially complete.&lt;/para&gt; &lt;para id="ef26e776184045dd9ed1134fee918f0f"&gt;Previously, only home construction contracts and smaller contractors under a gross receipts threshold (about $31 million in 2024) could use the CCM. OBBBA now expands eligibility to all residential construction </w:t>
      </w:r>
      <w:proofErr w:type="gramStart"/>
      <w:r w:rsidRPr="00BC5CA7">
        <w:t>contracts.&lt;</w:t>
      </w:r>
      <w:proofErr w:type="gramEnd"/>
      <w:r w:rsidRPr="00BC5CA7">
        <w:t>/para&gt; &lt;para id="48e24df857c44840baf16bcc77029e5e"&gt;If a taxpayer's construction business was previously excluded from using CCM due to size or contract type, it may now qualify. This is a great opportunity to revisit the taxpayer's current accounting methods to evaluate whether a switch could improve cash flow and reduce current tax liability.&lt;/para&gt; &lt;/</w:t>
      </w:r>
      <w:proofErr w:type="spellStart"/>
      <w:r w:rsidRPr="00BC5CA7">
        <w:t>content.group</w:t>
      </w:r>
      <w:proofErr w:type="spellEnd"/>
      <w:r w:rsidRPr="00BC5CA7">
        <w:t>&gt; &lt;</w:t>
      </w:r>
      <w:proofErr w:type="spellStart"/>
      <w:r w:rsidRPr="00BC5CA7">
        <w:t>content.group</w:t>
      </w:r>
      <w:proofErr w:type="spellEnd"/>
      <w:r w:rsidRPr="00BC5CA7">
        <w:t xml:space="preserve"> id="224d9c30dff14b77aa73a1270107b23f"&gt; &lt;bna.id bna.id="7"&gt;3.1.7.&lt;/bna.id&gt; &lt;name&gt;Section 199A: Qualified Business Income Deduction&lt;/name&gt; &lt;para id="855ed753fdcd4d02af8adf2dea2ecb14"&gt;The 20% deduction for pass-through business income was made permanent under OBBBA, with some modifications. In particular, phase-out thresholds have been revised for taxpayers who do not meet wage and capital investment tests or who are engaged in specified service </w:t>
      </w:r>
      <w:proofErr w:type="gramStart"/>
      <w:r w:rsidRPr="00BC5CA7">
        <w:t>businesses.&lt;</w:t>
      </w:r>
      <w:proofErr w:type="gramEnd"/>
      <w:r w:rsidRPr="00BC5CA7">
        <w:t>/para&gt; &lt;para id="20968a80a2204a9f8d28260899521fdd"&gt;While the deduction remains generous, changes to phaseouts could affect eligibility for some. It is important to revisit income requirements under the new rules.&lt;/para&gt; &lt;/</w:t>
      </w:r>
      <w:proofErr w:type="spellStart"/>
      <w:r w:rsidRPr="00BC5CA7">
        <w:t>content.group</w:t>
      </w:r>
      <w:proofErr w:type="spellEnd"/>
      <w:r w:rsidRPr="00BC5CA7">
        <w:t>&gt; &lt;</w:t>
      </w:r>
      <w:proofErr w:type="spellStart"/>
      <w:r w:rsidRPr="00BC5CA7">
        <w:t>content.group</w:t>
      </w:r>
      <w:proofErr w:type="spellEnd"/>
      <w:r w:rsidRPr="00BC5CA7">
        <w:t xml:space="preserve"> id="292d7d05fecf4d619a9905018a8948e5"&gt; &lt;bna.id bna.id="8"&gt;3.1.8.&lt;/bna.id&gt; &lt;name&gt;Additional Business Changes&lt;/name&gt; &lt;para id="db034f05bba64c6987b7501483895b2a"&gt;OBBBA also includes:&lt;/para&gt; &lt;list&gt; &lt;</w:t>
      </w:r>
      <w:proofErr w:type="spellStart"/>
      <w:r w:rsidRPr="00BC5CA7">
        <w:t>list.item</w:t>
      </w:r>
      <w:proofErr w:type="spellEnd"/>
      <w:r w:rsidRPr="00BC5CA7">
        <w:t xml:space="preserve"> id="0122dcd56202471983107926a88048e8"&gt;Revised higher 1099 reporting thresholds (including 1099-K, 1099-NEC, and 1099-MISC);&lt;/</w:t>
      </w:r>
      <w:proofErr w:type="spellStart"/>
      <w:r w:rsidRPr="00BC5CA7">
        <w:t>list.item</w:t>
      </w:r>
      <w:proofErr w:type="spellEnd"/>
      <w:r w:rsidRPr="00BC5CA7">
        <w:t>&gt; &lt;</w:t>
      </w:r>
      <w:proofErr w:type="spellStart"/>
      <w:r w:rsidRPr="00BC5CA7">
        <w:t>list.item</w:t>
      </w:r>
      <w:proofErr w:type="spellEnd"/>
      <w:r w:rsidRPr="00BC5CA7">
        <w:t xml:space="preserve"> id="03fd974b63f14f32baf99e932c80e305"&gt;New limitations on the deductibility of executive compensation for public companies; and&lt;/</w:t>
      </w:r>
      <w:proofErr w:type="spellStart"/>
      <w:r w:rsidRPr="00BC5CA7">
        <w:t>list.item</w:t>
      </w:r>
      <w:proofErr w:type="spellEnd"/>
      <w:r w:rsidRPr="00BC5CA7">
        <w:t>&gt; &lt;</w:t>
      </w:r>
      <w:proofErr w:type="spellStart"/>
      <w:r w:rsidRPr="00BC5CA7">
        <w:t>list.item</w:t>
      </w:r>
      <w:proofErr w:type="spellEnd"/>
      <w:r w:rsidRPr="00BC5CA7">
        <w:t xml:space="preserve"> id="699993242b0944ea985224fd06d98778"&gt;Changes to the Employee Retention Credit (ERC).&lt;/</w:t>
      </w:r>
      <w:proofErr w:type="spellStart"/>
      <w:r w:rsidRPr="00BC5CA7">
        <w:t>list.item</w:t>
      </w:r>
      <w:proofErr w:type="spellEnd"/>
      <w:r w:rsidRPr="00BC5CA7">
        <w:t>&gt; &lt;/list&gt; &lt;/</w:t>
      </w:r>
      <w:proofErr w:type="spellStart"/>
      <w:r w:rsidRPr="00BC5CA7">
        <w:t>content.group</w:t>
      </w:r>
      <w:proofErr w:type="spellEnd"/>
      <w:r w:rsidRPr="00BC5CA7">
        <w:t xml:space="preserve">&gt; </w:t>
      </w:r>
    </w:p>
    <w:p w14:paraId="575E5FA3"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id="e2bc003e46e94bf199ead0ebde494230"&gt; &lt;bna.id bna.id="9"&gt;3.1.</w:t>
      </w:r>
      <w:proofErr w:type="gramStart"/>
      <w:r w:rsidRPr="002325D2">
        <w:t>9.&lt;</w:t>
      </w:r>
      <w:proofErr w:type="gramEnd"/>
      <w:r w:rsidRPr="002325D2">
        <w:t>/bna.id&gt; &lt;name&gt;International Provision – FDII Reformed as FDDEI&lt;/name&gt; &lt;para id="709b071a70414e36bcf7df4fcc996cbd"&gt;OBBBA replaces the Foreign-Derived Intangible Income (FDII) regime with a newly named "Foreign- Derived Deduction Eligible Income" (FDDEI) regime. The new rules:&lt;/para&gt; &lt;list id="a62387a69b6495ca4944ee386941b99"&gt; &lt;</w:t>
      </w:r>
      <w:proofErr w:type="spellStart"/>
      <w:r w:rsidRPr="002325D2">
        <w:t>list.item</w:t>
      </w:r>
      <w:proofErr w:type="spellEnd"/>
      <w:r w:rsidRPr="002325D2">
        <w:t>&gt;• Reduce the deduction from 37.5% to 33.34% (yielding a 14% effective tax rate);&lt;/</w:t>
      </w:r>
      <w:proofErr w:type="spellStart"/>
      <w:r w:rsidRPr="002325D2">
        <w:t>list.item</w:t>
      </w:r>
      <w:proofErr w:type="spellEnd"/>
      <w:r w:rsidRPr="002325D2">
        <w:t>&gt; &lt;</w:t>
      </w:r>
      <w:proofErr w:type="spellStart"/>
      <w:r w:rsidRPr="002325D2">
        <w:t>list.item</w:t>
      </w:r>
      <w:proofErr w:type="spellEnd"/>
      <w:r w:rsidRPr="002325D2">
        <w:t>&gt;• Eliminate the Deemed Return on Qualified Business Asset Investment (QBAI);&lt;/</w:t>
      </w:r>
      <w:proofErr w:type="spellStart"/>
      <w:r w:rsidRPr="002325D2">
        <w:t>list.item</w:t>
      </w:r>
      <w:proofErr w:type="spellEnd"/>
      <w:r w:rsidRPr="002325D2">
        <w:t>&gt; &lt;</w:t>
      </w:r>
      <w:proofErr w:type="spellStart"/>
      <w:r w:rsidRPr="002325D2">
        <w:t>list.item</w:t>
      </w:r>
      <w:proofErr w:type="spellEnd"/>
      <w:r w:rsidRPr="002325D2">
        <w:t>&gt;• Prohibit allocation of interest and R&amp;D expenses against FDDEI and only directly allocable deductions apply; and&lt;/</w:t>
      </w:r>
      <w:proofErr w:type="spellStart"/>
      <w:r w:rsidRPr="002325D2">
        <w:t>list.item</w:t>
      </w:r>
      <w:proofErr w:type="spellEnd"/>
      <w:r w:rsidRPr="002325D2">
        <w:t>&gt; &lt;</w:t>
      </w:r>
      <w:proofErr w:type="spellStart"/>
      <w:r w:rsidRPr="002325D2">
        <w:t>list.item</w:t>
      </w:r>
      <w:proofErr w:type="spellEnd"/>
      <w:r w:rsidRPr="002325D2">
        <w:t>&gt;• Exclude Section 367(d) transfers of intangibles and depreciable property from eligible income.&lt;/</w:t>
      </w:r>
      <w:proofErr w:type="spellStart"/>
      <w:r w:rsidRPr="002325D2">
        <w:t>list.item</w:t>
      </w:r>
      <w:proofErr w:type="spellEnd"/>
      <w:r w:rsidRPr="002325D2">
        <w:t xml:space="preserve">&gt; &lt;/list&gt; &lt;para id="34804b3e967a42d9b02d910509a3f82b"&gt;These changes apply to tax years beginning after December 31, 2025. The exclusions for 367(d) transfers take effect after June 16, </w:t>
      </w:r>
      <w:proofErr w:type="gramStart"/>
      <w:r w:rsidRPr="002325D2">
        <w:t>2025.&lt;</w:t>
      </w:r>
      <w:proofErr w:type="gramEnd"/>
      <w:r w:rsidRPr="002325D2">
        <w:t xml:space="preserve">/para&gt; &lt;para id="69c1191036e646a6b9ebc0641a8453ad"&gt;The transition to FDDEI impacts companies with significant export income. R&amp;D deductions no longer being allocable in 2026 </w:t>
      </w:r>
      <w:proofErr w:type="gramStart"/>
      <w:r w:rsidRPr="002325D2">
        <w:t>creates</w:t>
      </w:r>
      <w:proofErr w:type="gramEnd"/>
      <w:r w:rsidRPr="002325D2">
        <w:t xml:space="preserve"> a planning opportunity in 2025. The taxpayer should consider accelerating qualifying export income and modeling how the rule changes affect their deduction strategy. The impact of the additional deductions for depreciation and R&amp;D expensing (for 2025) should also be considered.&lt;footnote id="69c1191036e646a6b9ebc0641a8453ad-1"&gt;&lt;footnote.marker&gt;&lt;superior&gt;5&lt;/superior&gt;&lt;/footnote.marker&gt;&lt;footnote.text&gt;For further information, see T.M. 6200, CFCs – General Overview.&lt;/</w:t>
      </w:r>
      <w:proofErr w:type="spellStart"/>
      <w:r w:rsidRPr="002325D2">
        <w:t>footnote.text</w:t>
      </w:r>
      <w:proofErr w:type="spellEnd"/>
      <w:r w:rsidRPr="002325D2">
        <w:t>&gt;&lt;/footnote&gt;&lt;/para&gt; &lt;/</w:t>
      </w:r>
      <w:proofErr w:type="spellStart"/>
      <w:r w:rsidRPr="002325D2">
        <w:t>content.group</w:t>
      </w:r>
      <w:proofErr w:type="spellEnd"/>
      <w:r w:rsidRPr="002325D2">
        <w:t>&gt;</w:t>
      </w:r>
    </w:p>
    <w:p w14:paraId="5A87E208"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id="bd686899438b45908198b1ddc4cbc397"&gt; &lt;bna.id bna.id="10"&gt;3.1.</w:t>
      </w:r>
      <w:proofErr w:type="gramStart"/>
      <w:r w:rsidRPr="002325D2">
        <w:t>10.&lt;</w:t>
      </w:r>
      <w:proofErr w:type="gramEnd"/>
      <w:r w:rsidRPr="002325D2">
        <w:t>/bna.id&gt; &lt;name&gt;International Provision – GILTI Now "Net CFC Tested Income"&lt;/name&gt; &lt;para id="2ebb89c7aff4488490f71e48b08e2564"&gt;OBBBA also makes major changes to the Global Intangible Low-Taxed Income (GILTI) regime, now renamed "Net CFC Tested Income." Key updates include:&lt;/para&gt; &lt;list id="097e2338867b4125ad4379cb6978faef"&gt; &lt;</w:t>
      </w:r>
      <w:proofErr w:type="spellStart"/>
      <w:r w:rsidRPr="002325D2">
        <w:t>list.item</w:t>
      </w:r>
      <w:proofErr w:type="spellEnd"/>
      <w:r w:rsidRPr="002325D2">
        <w:t>&gt;• Reducing the GILTI deduction from 50% to 40%;&lt;/</w:t>
      </w:r>
      <w:proofErr w:type="spellStart"/>
      <w:r w:rsidRPr="002325D2">
        <w:t>list.item</w:t>
      </w:r>
      <w:proofErr w:type="spellEnd"/>
      <w:r w:rsidRPr="002325D2">
        <w:t>&gt; &lt;</w:t>
      </w:r>
      <w:proofErr w:type="spellStart"/>
      <w:r w:rsidRPr="002325D2">
        <w:t>list.item</w:t>
      </w:r>
      <w:proofErr w:type="spellEnd"/>
      <w:r w:rsidRPr="002325D2">
        <w:t>&gt;• Allowing 90% of foreign tax credits (FTCs) against GILTI;&lt;/</w:t>
      </w:r>
      <w:proofErr w:type="spellStart"/>
      <w:r w:rsidRPr="002325D2">
        <w:t>list.item</w:t>
      </w:r>
      <w:proofErr w:type="spellEnd"/>
      <w:r w:rsidRPr="002325D2">
        <w:t>&gt; &lt;</w:t>
      </w:r>
      <w:proofErr w:type="spellStart"/>
      <w:r w:rsidRPr="002325D2">
        <w:t>list.item</w:t>
      </w:r>
      <w:proofErr w:type="spellEnd"/>
      <w:r w:rsidRPr="002325D2">
        <w:t>&gt;• Removing 10% of foreign taxes from Section 78 gross-up treatment;&lt;/</w:t>
      </w:r>
      <w:proofErr w:type="spellStart"/>
      <w:r w:rsidRPr="002325D2">
        <w:t>list.item</w:t>
      </w:r>
      <w:proofErr w:type="spellEnd"/>
      <w:r w:rsidRPr="002325D2">
        <w:t>&gt; &lt;</w:t>
      </w:r>
      <w:proofErr w:type="spellStart"/>
      <w:r w:rsidRPr="002325D2">
        <w:t>list.item</w:t>
      </w:r>
      <w:proofErr w:type="spellEnd"/>
      <w:r w:rsidRPr="002325D2">
        <w:t>&gt;• Repealing QBAI for GILTI calculations; and&lt;/</w:t>
      </w:r>
      <w:proofErr w:type="spellStart"/>
      <w:r w:rsidRPr="002325D2">
        <w:t>list.item</w:t>
      </w:r>
      <w:proofErr w:type="spellEnd"/>
      <w:r w:rsidRPr="002325D2">
        <w:t>&gt; &lt;</w:t>
      </w:r>
      <w:proofErr w:type="spellStart"/>
      <w:r w:rsidRPr="002325D2">
        <w:t>list.item</w:t>
      </w:r>
      <w:proofErr w:type="spellEnd"/>
      <w:r w:rsidRPr="002325D2">
        <w:t>&gt;• Limiting expense allocations for FTC purposes to only directly allocable expenses (interest and R&amp;D are excluded).&lt;/</w:t>
      </w:r>
      <w:proofErr w:type="spellStart"/>
      <w:r w:rsidRPr="002325D2">
        <w:t>list.item</w:t>
      </w:r>
      <w:proofErr w:type="spellEnd"/>
      <w:r w:rsidRPr="002325D2">
        <w:t>&gt; &lt;/list&gt; &lt;para id="01f96b15d0a14a2380595a9d5b82e319"&gt;These changes apply to tax years beginning after December 31, 2025.&lt;/para&gt; &lt;para id="ac6fa6cc423c447d866fd8795c347ac8"&gt;With reduced deductions and altered FTC calculations, taxpayers with CFCs should run side-by-side models to understand how these changes shift their liability between 2025 and 2026.&lt;footnote id="ac6fa6cc423c447d866fd8795c347ac8-1"&gt;&lt;footnote.marker&gt;&lt;superior&gt;6&lt;/superior&gt;&lt;/footnote.marker&gt;&lt;footnote.text&gt;For further information, see T.M. 6060, T.M. 6215, and T.M. 6240.&lt;/</w:t>
      </w:r>
      <w:proofErr w:type="spellStart"/>
      <w:r w:rsidRPr="002325D2">
        <w:t>footnote.text</w:t>
      </w:r>
      <w:proofErr w:type="spellEnd"/>
      <w:r w:rsidRPr="002325D2">
        <w:t>&gt;&lt;/footnote&gt;&lt;/para&gt; &lt;/</w:t>
      </w:r>
      <w:proofErr w:type="spellStart"/>
      <w:r w:rsidRPr="002325D2">
        <w:t>content.group</w:t>
      </w:r>
      <w:proofErr w:type="spellEnd"/>
      <w:r w:rsidRPr="002325D2">
        <w:t>&gt;</w:t>
      </w:r>
    </w:p>
    <w:p w14:paraId="29F72360" w14:textId="77777777" w:rsidR="002325D2" w:rsidRPr="002325D2" w:rsidRDefault="002325D2" w:rsidP="002325D2">
      <w:r w:rsidRPr="002325D2">
        <w:t>&lt;</w:t>
      </w:r>
      <w:proofErr w:type="spellStart"/>
      <w:r w:rsidRPr="002325D2">
        <w:t>content.group</w:t>
      </w:r>
      <w:proofErr w:type="spellEnd"/>
      <w:r w:rsidRPr="002325D2">
        <w:t xml:space="preserve"> id="231a42dbb2b149ef8593cb42867de6fa"&gt; &lt;bna.id bna.id="2"&gt;3.2.&lt;/bna.id&gt; &lt;name&gt;U.S. State Taxes and Tariffs&lt;/name&gt; &lt;para id="10e5c8a322954f02b118553bb878fcf0"&gt;Tariffs imposed at the federal level also can have significant state and local tax (SALT) impacts.&lt;footnote id="10e5c8a322954f02b118553bb878fcf0-1"&gt;&lt;footnote.marker&gt;&lt;superior&gt;7&lt;/superior&gt;&lt;/footnote.marker&gt;&lt;footnote.text&gt;For further information on the state-tax related issues referenced below see the State Tax Navigator links at the end of this Guide.&lt;/</w:t>
      </w:r>
      <w:proofErr w:type="spellStart"/>
      <w:r w:rsidRPr="002325D2">
        <w:t>footnote.text</w:t>
      </w:r>
      <w:proofErr w:type="spellEnd"/>
      <w:r w:rsidRPr="002325D2">
        <w:t>&gt;&lt;/footnote&gt; Businesses should include SALT considerations in their tariff analysis and proactively identify alternatives to minimize these impacts.&lt;/para&gt; &lt;para id="2efea9bd025a42a69e27776a5780f0c5"&gt;These issues primarily relate to:&lt;/para&gt; &lt;list id="9607f60e227a4f91bf9af0b192adee3e"&gt; &lt;</w:t>
      </w:r>
      <w:proofErr w:type="spellStart"/>
      <w:r w:rsidRPr="002325D2">
        <w:t>list.item</w:t>
      </w:r>
      <w:proofErr w:type="spellEnd"/>
      <w:r w:rsidRPr="002325D2">
        <w:t>&gt;1) The impact of tariffs on sales/use taxes and ad valorem taxes, and;&lt;/</w:t>
      </w:r>
      <w:proofErr w:type="spellStart"/>
      <w:r w:rsidRPr="002325D2">
        <w:t>list.item</w:t>
      </w:r>
      <w:proofErr w:type="spellEnd"/>
      <w:r w:rsidRPr="002325D2">
        <w:t>&gt; &lt;</w:t>
      </w:r>
      <w:proofErr w:type="spellStart"/>
      <w:r w:rsidRPr="002325D2">
        <w:t>list.item</w:t>
      </w:r>
      <w:proofErr w:type="spellEnd"/>
      <w:r w:rsidRPr="002325D2">
        <w:t>&gt;2) SALT considerations for businesses onshoring their manufacturing operations to the U.S.&lt;/</w:t>
      </w:r>
      <w:proofErr w:type="spellStart"/>
      <w:r w:rsidRPr="002325D2">
        <w:t>list.item</w:t>
      </w:r>
      <w:proofErr w:type="spellEnd"/>
      <w:r w:rsidRPr="002325D2">
        <w:t xml:space="preserve">&gt; &lt;/list&gt; &lt;para id="d9739031b21b42628bf877451bc70cd9"&gt;As tariffs increase the price of imported goods, they may also increase the sales tax liability, making imported goods even more expensive for U.S. businesses and consumers. Whether, and to what extent, tariffs will impact the sales tax liability generally will depend on how the transaction is structured, who pays the tariff to whom, and how the tariffs are invoiced. Tariffs paid directly by the purchaser, as the importer of record, generally will not be subject to sales tax because the payment is made directly to the U.S. Customs and Border Protection (CBP) solely for the tariff and not to the seller for the purchase of the product. However, if the seller increases the price of its products to cover the tariff costs, that price increase will increase the sales tax due on the subsequent sale transaction, since sales tax is imposed on the sales price of the product.&lt;/para&gt; &lt;para id="218813dbbe354b859165f51b4e923b76"&gt;Tariffs paid by the seller, as the importer of record, and passed on its customers as an invoice line-item (also called "tariff fees") likely will be subject to sales tax as part of the sales price of taxable items. States generally define the "sales price" for sales tax purposes as the total amount of consideration for which tangible personal property or taxable services are sold, without deduction for fees or other costs or charges incidental to the </w:t>
      </w:r>
      <w:proofErr w:type="gramStart"/>
      <w:r w:rsidRPr="002325D2">
        <w:t>sale.&lt;</w:t>
      </w:r>
      <w:proofErr w:type="gramEnd"/>
      <w:r w:rsidRPr="002325D2">
        <w:t xml:space="preserve">/para&gt; &lt;para id="e97673c13e2f468a9d7888814258afcb"&gt;The treatment, ultimately, will depend on each specific state's law. Some states may choose to exclude tariffs from the tax base if they are shown as a separate invoice line-item. To date, the few states that have issued guidance on this have held that tariffs invoiced by a seller to a purchaser are included in the taxable sales price of the items being sold, regardless of whether the tariff is shown as a separate line-item on the invoice. California, New Jersey, and Washington have issued guidance confirming this. If the invoice includes both tariff and non-tariff items or both taxable and nontaxable items, businesses need to ensure that they allocate the correct amount of tariff to each item with different tariff rates. Businesses will need to proactively review and adapt their sales tax systems and processes to correctly apply sales tax to tariff fees charged on customer </w:t>
      </w:r>
      <w:proofErr w:type="gramStart"/>
      <w:r w:rsidRPr="002325D2">
        <w:t>invoices.&lt;</w:t>
      </w:r>
      <w:proofErr w:type="gramEnd"/>
      <w:r w:rsidRPr="002325D2">
        <w:t xml:space="preserve">/para&gt; &lt;para id="3f3a0f0d123546bfab0013cff44e0867"&gt;Use tax on purchases from foreign suppliers also should be considered. Businesses are required to accrue and remit use tax on taxable purchases for which sales tax was not charged. Purchases from foreign suppliers often fall into this category. For accounting purposes, tariffs may be capitalized as part of the cost of the asset. Businesses will need to carefully examine these purchases to determine whether the tariff should or should not be included in the tax base for use tax purposes. Failure to do so may result in significant overpayment of use tax on these types of </w:t>
      </w:r>
      <w:proofErr w:type="gramStart"/>
      <w:r w:rsidRPr="002325D2">
        <w:t>purchases.&lt;</w:t>
      </w:r>
      <w:proofErr w:type="gramEnd"/>
      <w:r w:rsidRPr="002325D2">
        <w:t xml:space="preserve">/para&gt; &lt;para id="78062f75ceca433ea3c910b73e62d330"&gt;Business personal property taxes generally are imposed on the value of a business' fixed assets located in the taxing jurisdiction. Some states also tax the value of </w:t>
      </w:r>
      <w:proofErr w:type="gramStart"/>
      <w:r w:rsidRPr="002325D2">
        <w:t>inventory.&lt;</w:t>
      </w:r>
      <w:proofErr w:type="gramEnd"/>
      <w:r w:rsidRPr="002325D2">
        <w:t xml:space="preserve">/para&gt; &lt;para id="d8d535d2505e4764a38e40abebb165f7"&gt;Most states use some type of cost-based valuation process to determine the taxable value of fixed assets, and one or more financial accounting valuation methods for inventory. Therefore, an increased cost for these assets may result in an increased valuation, and hence a higher property tax burden. Businesses should examine their states' valuation procedures to determine whether tariff costs can be excluded from the property tax values of these assets. Also, potential Freeport exemptions should be considered if inventory will be stored only temporarily in the </w:t>
      </w:r>
      <w:proofErr w:type="gramStart"/>
      <w:r w:rsidRPr="002325D2">
        <w:t>state.&lt;</w:t>
      </w:r>
      <w:proofErr w:type="gramEnd"/>
      <w:r w:rsidRPr="002325D2">
        <w:t xml:space="preserve">/para&gt; &lt;para id="48e24df857c44840baf16bcc77029e5e"&gt;Finally, ad valorem (property taxes) </w:t>
      </w:r>
      <w:proofErr w:type="gramStart"/>
      <w:r w:rsidRPr="002325D2">
        <w:t>are</w:t>
      </w:r>
      <w:proofErr w:type="gramEnd"/>
      <w:r w:rsidRPr="002325D2">
        <w:t xml:space="preserve"> another area where tariffs can impact tax </w:t>
      </w:r>
      <w:proofErr w:type="gramStart"/>
      <w:r w:rsidRPr="002325D2">
        <w:t>liability.&lt;</w:t>
      </w:r>
      <w:proofErr w:type="gramEnd"/>
      <w:r w:rsidRPr="002325D2">
        <w:t>/para&gt; &lt;/</w:t>
      </w:r>
      <w:proofErr w:type="spellStart"/>
      <w:proofErr w:type="gramStart"/>
      <w:r w:rsidRPr="002325D2">
        <w:t>content.group</w:t>
      </w:r>
      <w:proofErr w:type="spellEnd"/>
      <w:proofErr w:type="gramEnd"/>
      <w:r w:rsidRPr="002325D2">
        <w:t>&gt;</w:t>
      </w:r>
    </w:p>
    <w:p w14:paraId="0914E4E2"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id="8ff5633789c34ebdacebbde7ebd292da"&gt; &lt;bna.id bna.id="3"&gt;3.</w:t>
      </w:r>
      <w:proofErr w:type="gramStart"/>
      <w:r w:rsidRPr="002325D2">
        <w:t>3.&lt;</w:t>
      </w:r>
      <w:proofErr w:type="gramEnd"/>
      <w:r w:rsidRPr="002325D2">
        <w:t xml:space="preserve">/bna.id&gt; &lt;name&gt;State Impacts of </w:t>
      </w:r>
      <w:proofErr w:type="gramStart"/>
      <w:r w:rsidRPr="002325D2">
        <w:t>on-shoring</w:t>
      </w:r>
      <w:proofErr w:type="gramEnd"/>
      <w:r w:rsidRPr="002325D2">
        <w:t xml:space="preserve"> Manufacturing Operations to the U.S.&lt;/name&gt; &lt;para id="855ed753fdcd4d02af8adf2dea2ecb14"&gt;State tax can be a cost or a benefit when making tariff strategic </w:t>
      </w:r>
      <w:proofErr w:type="gramStart"/>
      <w:r w:rsidRPr="002325D2">
        <w:t>decisions, and</w:t>
      </w:r>
      <w:proofErr w:type="gramEnd"/>
      <w:r w:rsidRPr="002325D2">
        <w:t xml:space="preserve"> needs to be modeled out and monitored. Businesses deciding whether to relocate manufacturing operations to the U.S. should consider the many SALT issues that could significantly impact their bottom line. Core considerations include:&lt;/para&gt;</w:t>
      </w:r>
    </w:p>
    <w:p w14:paraId="019D5EC3"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id="224d9c30dff14b77aa73a1270107b23f"&gt; &lt;bna.id bna.id="1"&gt;3.3.</w:t>
      </w:r>
      <w:proofErr w:type="gramStart"/>
      <w:r w:rsidRPr="002325D2">
        <w:t>1.&lt;</w:t>
      </w:r>
      <w:proofErr w:type="gramEnd"/>
      <w:r w:rsidRPr="002325D2">
        <w:t xml:space="preserve">/bna.id&gt; &lt;name&gt;Most beneficial entity and structure&lt;/name&gt; &lt;para id="20968a80a2204a9f8d28260899521fdd"&gt;When forming a U.S. business entity to conduct operations in the U.S., it is important to consider state tax treatment of each type of entity. Most states will deem an investment in a passthrough entity (partnership or S-corporation) to create "flow-through nexus" for its owners. Since a C-corporation does not create nexus for its owners, this entity type often is preferable to a passthrough </w:t>
      </w:r>
      <w:proofErr w:type="gramStart"/>
      <w:r w:rsidRPr="002325D2">
        <w:t>entity.&lt;</w:t>
      </w:r>
      <w:proofErr w:type="gramEnd"/>
      <w:r w:rsidRPr="002325D2">
        <w:t xml:space="preserve">/para&gt; &lt;para id="92f87de50f5243faa615d14c05925bd6"&gt;State of incorporation may also have a significant impact on overall tax liability. For example, Delaware is a popular state for incorporation because of its business-friendly legal environment. However, Delaware's franchise tax liability (which is imposed only on entities formed or incorporated in the state) can become quite significant if careful attention is not paid to how the entity is </w:t>
      </w:r>
      <w:proofErr w:type="gramStart"/>
      <w:r w:rsidRPr="002325D2">
        <w:t>capitalized.&lt;</w:t>
      </w:r>
      <w:proofErr w:type="gramEnd"/>
      <w:r w:rsidRPr="002325D2">
        <w:t>/para&gt; &lt;/</w:t>
      </w:r>
      <w:proofErr w:type="spellStart"/>
      <w:proofErr w:type="gramStart"/>
      <w:r w:rsidRPr="002325D2">
        <w:t>content.group</w:t>
      </w:r>
      <w:proofErr w:type="spellEnd"/>
      <w:proofErr w:type="gramEnd"/>
      <w:r w:rsidRPr="002325D2">
        <w:t>&gt;</w:t>
      </w:r>
    </w:p>
    <w:p w14:paraId="0D491C36"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id="292d7d05fecf4d619a9905018a8948e5"&gt; &lt;bna.id bna.id="2"&gt;3.3.</w:t>
      </w:r>
      <w:proofErr w:type="gramStart"/>
      <w:r w:rsidRPr="002325D2">
        <w:t>2.&lt;</w:t>
      </w:r>
      <w:proofErr w:type="gramEnd"/>
      <w:r w:rsidRPr="002325D2">
        <w:t>/bna.id&gt; &lt;name&gt;Location of the manufacturing operation&lt;/name&gt; &lt;para id="db034f05bba64c6987b7501483895b2a"&gt;State and local taxes are a significant aspect of location selection and should not be overlooked when determining where the new U.S. manufacturing operation should be located. Businesses should consider the overall state tax climate, including tax rates, types of taxes imposed, and taxing levels (state, local and sub-local</w:t>
      </w:r>
      <w:proofErr w:type="gramStart"/>
      <w:r w:rsidRPr="002325D2">
        <w:t>).&lt;</w:t>
      </w:r>
      <w:proofErr w:type="gramEnd"/>
      <w:r w:rsidRPr="002325D2">
        <w:t xml:space="preserve">/para&gt; &lt;para id="0122dcd56202471983107926a88048e8"&gt;Property taxes can be a significant cost for capital-intensive businesses like manufacturers. Businesses should assess the property tax rates and valuation procedures at the state </w:t>
      </w:r>
      <w:proofErr w:type="gramStart"/>
      <w:r w:rsidRPr="002325D2">
        <w:t>level.&lt;</w:t>
      </w:r>
      <w:proofErr w:type="gramEnd"/>
      <w:r w:rsidRPr="002325D2">
        <w:t xml:space="preserve">/para&gt; &lt;para id="03fd974b63f14f32baf99e932c80e305"&gt;Further, as states continue to aggressively compete for capital investment and manufacturing jobs, state and local tax incentives and credits have become a key element of the location selection process. Businesses should consider both statutory and negotiated incentives. Statutory incentives often include tax credits for investment and hiring, industry-specific credits, targeted credits (e.g., port usage, historic property rehabilitation), research and development (R&amp;D) credits, special zones (e.g., enterprise zones), sales tax manufacturing exemptions, and property tax Fee-in-Lieu-of-Tax (FILOT) agreements. Negotiated incentives also should be considered and pursued before finalizing a location decision because the state and/or local economic development board generally is required to demonstrate that the incentives being proposed would impact the business' decision to choose that </w:t>
      </w:r>
      <w:proofErr w:type="gramStart"/>
      <w:r w:rsidRPr="002325D2">
        <w:t>location.&lt;</w:t>
      </w:r>
      <w:proofErr w:type="gramEnd"/>
      <w:r w:rsidRPr="002325D2">
        <w:t>/para&gt; &lt;/</w:t>
      </w:r>
      <w:proofErr w:type="spellStart"/>
      <w:proofErr w:type="gramStart"/>
      <w:r w:rsidRPr="002325D2">
        <w:t>content.group</w:t>
      </w:r>
      <w:proofErr w:type="spellEnd"/>
      <w:proofErr w:type="gramEnd"/>
      <w:r w:rsidRPr="002325D2">
        <w:t>&gt;</w:t>
      </w:r>
    </w:p>
    <w:p w14:paraId="48CBEE07"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id="e2bc003e46e94bf199ead0ebde494230"&gt; &lt;bna.id bna.id="3"&gt;3.3.</w:t>
      </w:r>
      <w:proofErr w:type="gramStart"/>
      <w:r w:rsidRPr="002325D2">
        <w:t>3.&lt;</w:t>
      </w:r>
      <w:proofErr w:type="gramEnd"/>
      <w:r w:rsidRPr="002325D2">
        <w:t xml:space="preserve">/bna.id&gt; &lt;name&gt;State where tax returns are filed&lt;/name&gt; &lt;para id="699993242b0944ea985224fd06d98778"&gt;Nexus (a.k.a. filing requirement) is one of the most fundamental (and most highly litigated) concepts in state taxation. Foreign businesses often find the U.S. state tax nexus rules, and the multiple levels at which U.S. taxes can be imposed, complex and confusing. State tax nexus can be triggered by either physical activities or economic activities. Even if the new U.S. entity confines its physical facilities to only one state, the level of its sales to customers in other states can trigger nexus, as can the manner in which it markets its products, engages with customers, and ships its products. Once nexus is triggered, the business may be subject to a patchwork of income, franchise, sales/use, gross receipts, and other types of taxes at both the state and local level. It is advisable to conduct an initial nexus analysis ahead of beginning U.S. business operations, and a nexus review annually thereafter to avoid being surprised by costly state tax filing obligations and tax </w:t>
      </w:r>
      <w:proofErr w:type="gramStart"/>
      <w:r w:rsidRPr="002325D2">
        <w:t>liabilities.&lt;</w:t>
      </w:r>
      <w:proofErr w:type="gramEnd"/>
      <w:r w:rsidRPr="002325D2">
        <w:t>/para&gt; &lt;/</w:t>
      </w:r>
      <w:proofErr w:type="spellStart"/>
      <w:proofErr w:type="gramStart"/>
      <w:r w:rsidRPr="002325D2">
        <w:t>content.group</w:t>
      </w:r>
      <w:proofErr w:type="spellEnd"/>
      <w:proofErr w:type="gramEnd"/>
      <w:r w:rsidRPr="002325D2">
        <w:t>&gt;</w:t>
      </w:r>
    </w:p>
    <w:p w14:paraId="5277608A" w14:textId="77777777" w:rsidR="002325D2" w:rsidRPr="002325D2" w:rsidRDefault="002325D2" w:rsidP="002325D2">
      <w:r w:rsidRPr="002325D2">
        <w:t>&lt;</w:t>
      </w:r>
      <w:proofErr w:type="spellStart"/>
      <w:proofErr w:type="gramStart"/>
      <w:r w:rsidRPr="002325D2">
        <w:t>content.group</w:t>
      </w:r>
      <w:proofErr w:type="spellEnd"/>
      <w:proofErr w:type="gramEnd"/>
      <w:r w:rsidRPr="002325D2">
        <w:t xml:space="preserve"> id="7af757d9a33d46dfa945681d441b74fb"&gt; &lt;bna.id bna.id="4"&gt;3.3.</w:t>
      </w:r>
      <w:proofErr w:type="gramStart"/>
      <w:r w:rsidRPr="002325D2">
        <w:t>4.&lt;</w:t>
      </w:r>
      <w:proofErr w:type="gramEnd"/>
      <w:r w:rsidRPr="002325D2">
        <w:t xml:space="preserve">/bna.id&gt; &lt;name&gt;Products subject to sales/use taxes&lt;/name&gt; &lt;para id="bea17058de644817b896e0699fb38c8d"&gt;Rules regarding taxability and exemptions vary by state. It is important to determine the taxability of each product or service in each state where the entity has nexus. It also is important to understand how the product will be sold and distributed to determine who is responsible for paying the sales tax and what exemption certificates must be obtained or provided to claim applicable </w:t>
      </w:r>
      <w:proofErr w:type="gramStart"/>
      <w:r w:rsidRPr="002325D2">
        <w:t>exemptions.&lt;</w:t>
      </w:r>
      <w:proofErr w:type="gramEnd"/>
      <w:r w:rsidRPr="002325D2">
        <w:t>/para&gt; &lt;/</w:t>
      </w:r>
      <w:proofErr w:type="spellStart"/>
      <w:proofErr w:type="gramStart"/>
      <w:r w:rsidRPr="002325D2">
        <w:t>content.group</w:t>
      </w:r>
      <w:proofErr w:type="spellEnd"/>
      <w:proofErr w:type="gramEnd"/>
      <w:r w:rsidRPr="002325D2">
        <w:t>&gt;</w:t>
      </w:r>
    </w:p>
    <w:p w14:paraId="48BF7622" w14:textId="77777777" w:rsidR="002325D2" w:rsidRPr="002325D2" w:rsidRDefault="002325D2" w:rsidP="002325D2">
      <w:r w:rsidRPr="002325D2">
        <w:t>&lt;/</w:t>
      </w:r>
      <w:proofErr w:type="spellStart"/>
      <w:proofErr w:type="gramStart"/>
      <w:r w:rsidRPr="002325D2">
        <w:t>content.group</w:t>
      </w:r>
      <w:proofErr w:type="spellEnd"/>
      <w:proofErr w:type="gramEnd"/>
      <w:r w:rsidRPr="002325D2">
        <w:t>&gt;</w:t>
      </w:r>
    </w:p>
    <w:p w14:paraId="6F8F2AE0" w14:textId="7E933A6A" w:rsidR="00BC5CA7" w:rsidRDefault="002325D2">
      <w:r w:rsidRPr="002325D2">
        <w:t>&lt;</w:t>
      </w:r>
      <w:proofErr w:type="spellStart"/>
      <w:r w:rsidRPr="002325D2">
        <w:t>content.group</w:t>
      </w:r>
      <w:proofErr w:type="spellEnd"/>
      <w:r w:rsidRPr="002325D2">
        <w:t xml:space="preserve"> id="497a3788d0c44c19a9d06a6f28a64516"&gt; &lt;bna.id bna.id="4"&gt;3.4.&lt;/bna.id&gt; &lt;name&gt;State Tax Navigator Links&lt;/name&gt; &lt;para id="709b071a70414e36bcf7df4fcc996cbd"&gt;&lt;</w:t>
      </w:r>
      <w:proofErr w:type="spellStart"/>
      <w:r w:rsidRPr="002325D2">
        <w:t>emph</w:t>
      </w:r>
      <w:proofErr w:type="spellEnd"/>
      <w:r w:rsidRPr="002325D2">
        <w:t xml:space="preserve"> face="b"&gt;Sales &amp;amp; Use Tax Navigator Charts&lt;/</w:t>
      </w:r>
      <w:proofErr w:type="spellStart"/>
      <w:r w:rsidRPr="002325D2">
        <w:t>emph</w:t>
      </w:r>
      <w:proofErr w:type="spellEnd"/>
      <w:r w:rsidRPr="002325D2">
        <w:t>&gt; &lt;</w:t>
      </w:r>
      <w:proofErr w:type="spellStart"/>
      <w:r w:rsidRPr="002325D2">
        <w:t>list.item</w:t>
      </w:r>
      <w:proofErr w:type="spellEnd"/>
      <w:r w:rsidRPr="002325D2">
        <w:t>&gt;• &lt;cite.url ref="https://go.bloombergtax.com/product/tax/bbna/chart/2/10071/b91bd0459a46f84e2b09fe3bd16b67ba"&gt;Sales Tax Base&lt;/cite.url&gt;&lt;/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ref="https://go.bloombergtax.com/product/tax/bbna/chart/2/10071/5d2382ef5829d13a03663d3ab80c2151"&gt;Use Tax Base&lt;/cite.url&gt;&lt;/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ref="https://go.bloombergtax.com/product/tax/bbna/chart/2/10071/89454df0b4dbc8f6aa653309951171aa"&gt;Local Sales and Use Tax Base&lt;/cite.url&gt;&lt;/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ref="https://go.bloombergtax.com/product/tax/bbna/chart/2/10071/701c7c8e14f84959ab9c9d1a0e052aa3"&gt;Tax Base: Federal Excise Taxes and Fees&lt;/cite.url&gt;&lt;/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ref="https://go.bloombergtax.com/product/tax/charts/state/701c7c8e14f84959ab9c9d1a0e052aa3/edit"&gt;Nexus, State and Local Interpretation: Standard for Substantial Nexus&lt;/cite.url&gt;&lt;/</w:t>
      </w:r>
      <w:proofErr w:type="spellStart"/>
      <w:r w:rsidRPr="002325D2">
        <w:t>list.item</w:t>
      </w:r>
      <w:proofErr w:type="spellEnd"/>
      <w:r w:rsidRPr="002325D2">
        <w:t>&gt;&lt;/para&gt; &lt;para id="2cae352374964ee782c92d31b5e2fd81"&gt;&lt;</w:t>
      </w:r>
      <w:proofErr w:type="spellStart"/>
      <w:r w:rsidRPr="002325D2">
        <w:t>emph</w:t>
      </w:r>
      <w:proofErr w:type="spellEnd"/>
      <w:r w:rsidRPr="002325D2">
        <w:t xml:space="preserve"> face="b"&gt;Property Tax Navigator Charts&lt;/</w:t>
      </w:r>
      <w:proofErr w:type="spellStart"/>
      <w:r w:rsidRPr="002325D2">
        <w:t>emph</w:t>
      </w:r>
      <w:proofErr w:type="spellEnd"/>
      <w:r w:rsidRPr="002325D2">
        <w:t>&gt;&lt;</w:t>
      </w:r>
      <w:proofErr w:type="spellStart"/>
      <w:r w:rsidRPr="002325D2">
        <w:t>list.item</w:t>
      </w:r>
      <w:proofErr w:type="spellEnd"/>
      <w:r w:rsidRPr="002325D2">
        <w:t>&gt;• &lt;cite.url ref="https://go.bloombergtax.com/product/tax/bbna/chart/2/10090/503531d9f5513776c85a19fc2e06be31"&gt;Valuation, Assessment and Equalization: Tax Rates&lt;/cite.url&gt;&lt;/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ref="https://go.bloombergtax.com/product/tax/bbna/chart/2/10090/f4945ba3ea3e65d223bcbc0efb3034f4"&gt;Business, Commercial, and Industrial Property&lt;/cite.url&gt;&lt;/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ref="https://go.bloombergtax.com/product/tax/bbna/chart/2/10090/75fbd668ff825944d24c246404357f4c"&gt;Payments in Lieu of Property Taxes (PILOT)&lt;/cite.url&gt;&lt;/</w:t>
      </w:r>
      <w:proofErr w:type="spellStart"/>
      <w:r w:rsidRPr="002325D2">
        <w:t>list.item</w:t>
      </w:r>
      <w:proofErr w:type="spellEnd"/>
      <w:r w:rsidRPr="002325D2">
        <w:t>&gt;&lt;/para&gt; &lt;para id="ed8b3445077e4c2494194056940ddb67"&gt;&lt;</w:t>
      </w:r>
      <w:proofErr w:type="spellStart"/>
      <w:r w:rsidRPr="002325D2">
        <w:t>emph</w:t>
      </w:r>
      <w:proofErr w:type="spellEnd"/>
      <w:r w:rsidRPr="002325D2">
        <w:t xml:space="preserve"> face="b"&gt;Corporate Income Tax Navigator Charts&lt;/</w:t>
      </w:r>
      <w:proofErr w:type="spellStart"/>
      <w:r w:rsidRPr="002325D2">
        <w:t>emph</w:t>
      </w:r>
      <w:proofErr w:type="spellEnd"/>
      <w:r w:rsidRPr="002325D2">
        <w:t>&gt;&lt;</w:t>
      </w:r>
      <w:proofErr w:type="spellStart"/>
      <w:r w:rsidRPr="002325D2">
        <w:t>list.item</w:t>
      </w:r>
      <w:proofErr w:type="spellEnd"/>
      <w:r w:rsidRPr="002325D2">
        <w:t>&gt;• &lt;cite.url ref="https://go.bloombergtax.com/product/tax/bbna/chart/2/10069/ac96a126ab3a66a06f77b0f88de441f5"&gt;Jurisdiction to Tax and Limitations on State Taxation, Nexus&lt;/cite.url&gt;&lt;/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ref="https://go.bloombergtax.com/product/tax/bbna/chart/2/10069/46fca7abaf338c829c94bd9cf19a4890"&gt;Entities Subject to Corporate Income Tax/Definitions&lt;/cite.url&gt;&lt;/</w:t>
      </w:r>
      <w:proofErr w:type="spellStart"/>
      <w:r w:rsidRPr="002325D2">
        <w:t>list.item</w:t>
      </w:r>
      <w:proofErr w:type="spellEnd"/>
      <w:r w:rsidRPr="002325D2">
        <w:t>&gt;&lt;/para&gt; &lt;para id="265742fc26934a3fbeba7533319cce9e"&gt;&lt;</w:t>
      </w:r>
      <w:proofErr w:type="spellStart"/>
      <w:r w:rsidRPr="002325D2">
        <w:t>emph</w:t>
      </w:r>
      <w:proofErr w:type="spellEnd"/>
      <w:r w:rsidRPr="002325D2">
        <w:t xml:space="preserve"> face="b"&gt;Passthrough Entities Navigator Charts&lt;/</w:t>
      </w:r>
      <w:proofErr w:type="spellStart"/>
      <w:r w:rsidRPr="002325D2">
        <w:t>emph</w:t>
      </w:r>
      <w:proofErr w:type="spellEnd"/>
      <w:r w:rsidRPr="002325D2">
        <w:t>&gt;&lt;</w:t>
      </w:r>
      <w:proofErr w:type="spellStart"/>
      <w:r w:rsidRPr="002325D2">
        <w:t>list.item</w:t>
      </w:r>
      <w:proofErr w:type="spellEnd"/>
      <w:r w:rsidRPr="002325D2">
        <w:t>&gt;• &lt;cite.url ref="https://go.bloombergtax.com/product/tax/bbna/chart/2/10070/e42927f3abf54d1e850106b768c487b6"&gt;Overview: Nexus&lt;/cite.url&gt;&lt;/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ref="https://go.bloombergtax.com/product/tax/bbna/chart/2/10070/f819f96da737b2e1cd1962f311e26f63"&gt;Mandatory Taxes Imposed on Pass-Through Entities&lt;/cite.url&gt;&lt;/</w:t>
      </w:r>
      <w:proofErr w:type="spellStart"/>
      <w:r w:rsidRPr="002325D2">
        <w:t>list.item</w:t>
      </w:r>
      <w:proofErr w:type="spellEnd"/>
      <w:r w:rsidRPr="002325D2">
        <w:t>&gt;&lt;/para&gt; &lt;para id="237ffd434d714800bfecf69ad64098b2"&gt;&lt;</w:t>
      </w:r>
      <w:proofErr w:type="spellStart"/>
      <w:r w:rsidRPr="002325D2">
        <w:t>emph</w:t>
      </w:r>
      <w:proofErr w:type="spellEnd"/>
      <w:r w:rsidRPr="002325D2">
        <w:t xml:space="preserve"> face="b"&gt;Credits &amp;amp; Incentives Navigator Charts&lt;/</w:t>
      </w:r>
      <w:proofErr w:type="spellStart"/>
      <w:r w:rsidRPr="002325D2">
        <w:t>emph</w:t>
      </w:r>
      <w:proofErr w:type="spellEnd"/>
      <w:r w:rsidRPr="002325D2">
        <w:t>&gt;&lt;</w:t>
      </w:r>
      <w:proofErr w:type="spellStart"/>
      <w:r w:rsidRPr="002325D2">
        <w:t>list.item</w:t>
      </w:r>
      <w:proofErr w:type="spellEnd"/>
      <w:r w:rsidRPr="002325D2">
        <w:t>&gt;• &lt;cite.url ref="https://go.bloombergtax.com/product/tax/bbna/chart/2/10084/2a04348507679a0ff36256635f9aa221"&gt;Economic Development and Investment Credits&lt;/cite.url&gt;&lt;/</w:t>
      </w:r>
      <w:proofErr w:type="spellStart"/>
      <w:r w:rsidRPr="002325D2">
        <w:t>list.item</w:t>
      </w:r>
      <w:proofErr w:type="spellEnd"/>
      <w:r w:rsidRPr="002325D2">
        <w:t>&gt;&lt;</w:t>
      </w:r>
      <w:proofErr w:type="spellStart"/>
      <w:r w:rsidRPr="002325D2">
        <w:t>list.item</w:t>
      </w:r>
      <w:proofErr w:type="spellEnd"/>
      <w:r w:rsidRPr="002325D2">
        <w:t>&gt;• &lt;cite.url ref="https://go.bloombergtax.com/product/tax/bbna/chart/2/10084/2b7d2eb7672f61c344d314d9f33a5466"&gt;Historic Rehabilitation&lt;/cite.url&gt;&lt;/</w:t>
      </w:r>
      <w:proofErr w:type="spellStart"/>
      <w:r w:rsidRPr="002325D2">
        <w:t>list.item</w:t>
      </w:r>
      <w:proofErr w:type="spellEnd"/>
      <w:r w:rsidRPr="002325D2">
        <w:t>&gt;&lt;/para&gt; &lt;/</w:t>
      </w:r>
      <w:proofErr w:type="spellStart"/>
      <w:r w:rsidRPr="002325D2">
        <w:t>content.group</w:t>
      </w:r>
      <w:proofErr w:type="spellEnd"/>
      <w:r w:rsidRPr="002325D2">
        <w:t>&gt; &lt;/</w:t>
      </w:r>
      <w:proofErr w:type="spellStart"/>
      <w:r w:rsidRPr="002325D2">
        <w:t>content.group</w:t>
      </w:r>
      <w:proofErr w:type="spellEnd"/>
      <w:r w:rsidRPr="002325D2">
        <w:t>&gt; &lt;/analysis.98&gt; &lt;/</w:t>
      </w:r>
      <w:proofErr w:type="spellStart"/>
      <w:r w:rsidRPr="002325D2">
        <w:t>info.unit</w:t>
      </w:r>
      <w:proofErr w:type="spellEnd"/>
      <w:r w:rsidRPr="002325D2">
        <w:t>&gt; &lt;/</w:t>
      </w:r>
      <w:proofErr w:type="spellStart"/>
      <w:r w:rsidRPr="002325D2">
        <w:t>pdm.module</w:t>
      </w:r>
      <w:proofErr w:type="spellEnd"/>
      <w:r w:rsidRPr="002325D2">
        <w:t>&gt;</w:t>
      </w:r>
    </w:p>
    <w:p w14:paraId="028DB712" w14:textId="77777777" w:rsidR="00BC5CA7" w:rsidRDefault="00BC5CA7"/>
    <w:p w14:paraId="62B34D6E" w14:textId="77777777" w:rsidR="00BC5CA7" w:rsidRDefault="00BC5CA7"/>
    <w:sectPr w:rsidR="00BC5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A7"/>
    <w:rsid w:val="000C756A"/>
    <w:rsid w:val="001F07B1"/>
    <w:rsid w:val="002325D2"/>
    <w:rsid w:val="0023336D"/>
    <w:rsid w:val="002E1D9C"/>
    <w:rsid w:val="003C6998"/>
    <w:rsid w:val="007862C5"/>
    <w:rsid w:val="00865300"/>
    <w:rsid w:val="0087180F"/>
    <w:rsid w:val="0088782E"/>
    <w:rsid w:val="00B5558F"/>
    <w:rsid w:val="00BC5CA7"/>
    <w:rsid w:val="00D9237E"/>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3FF0"/>
  <w15:chartTrackingRefBased/>
  <w15:docId w15:val="{0411F817-C8F5-41BF-8C0F-F2B01410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CA7"/>
    <w:rPr>
      <w:rFonts w:eastAsiaTheme="majorEastAsia" w:cstheme="majorBidi"/>
      <w:color w:val="272727" w:themeColor="text1" w:themeTint="D8"/>
    </w:rPr>
  </w:style>
  <w:style w:type="paragraph" w:styleId="Title">
    <w:name w:val="Title"/>
    <w:basedOn w:val="Normal"/>
    <w:next w:val="Normal"/>
    <w:link w:val="TitleChar"/>
    <w:uiPriority w:val="10"/>
    <w:qFormat/>
    <w:rsid w:val="00BC5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CA7"/>
    <w:pPr>
      <w:spacing w:before="160"/>
      <w:jc w:val="center"/>
    </w:pPr>
    <w:rPr>
      <w:i/>
      <w:iCs/>
      <w:color w:val="404040" w:themeColor="text1" w:themeTint="BF"/>
    </w:rPr>
  </w:style>
  <w:style w:type="character" w:customStyle="1" w:styleId="QuoteChar">
    <w:name w:val="Quote Char"/>
    <w:basedOn w:val="DefaultParagraphFont"/>
    <w:link w:val="Quote"/>
    <w:uiPriority w:val="29"/>
    <w:rsid w:val="00BC5CA7"/>
    <w:rPr>
      <w:i/>
      <w:iCs/>
      <w:color w:val="404040" w:themeColor="text1" w:themeTint="BF"/>
    </w:rPr>
  </w:style>
  <w:style w:type="paragraph" w:styleId="ListParagraph">
    <w:name w:val="List Paragraph"/>
    <w:basedOn w:val="Normal"/>
    <w:uiPriority w:val="34"/>
    <w:qFormat/>
    <w:rsid w:val="00BC5CA7"/>
    <w:pPr>
      <w:ind w:left="720"/>
      <w:contextualSpacing/>
    </w:pPr>
  </w:style>
  <w:style w:type="character" w:styleId="IntenseEmphasis">
    <w:name w:val="Intense Emphasis"/>
    <w:basedOn w:val="DefaultParagraphFont"/>
    <w:uiPriority w:val="21"/>
    <w:qFormat/>
    <w:rsid w:val="00BC5CA7"/>
    <w:rPr>
      <w:i/>
      <w:iCs/>
      <w:color w:val="0F4761" w:themeColor="accent1" w:themeShade="BF"/>
    </w:rPr>
  </w:style>
  <w:style w:type="paragraph" w:styleId="IntenseQuote">
    <w:name w:val="Intense Quote"/>
    <w:basedOn w:val="Normal"/>
    <w:next w:val="Normal"/>
    <w:link w:val="IntenseQuoteChar"/>
    <w:uiPriority w:val="30"/>
    <w:qFormat/>
    <w:rsid w:val="00BC5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CA7"/>
    <w:rPr>
      <w:i/>
      <w:iCs/>
      <w:color w:val="0F4761" w:themeColor="accent1" w:themeShade="BF"/>
    </w:rPr>
  </w:style>
  <w:style w:type="character" w:styleId="IntenseReference">
    <w:name w:val="Intense Reference"/>
    <w:basedOn w:val="DefaultParagraphFont"/>
    <w:uiPriority w:val="32"/>
    <w:qFormat/>
    <w:rsid w:val="00BC5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5043</Words>
  <Characters>38586</Characters>
  <Application>Microsoft Office Word</Application>
  <DocSecurity>0</DocSecurity>
  <Lines>689</Lines>
  <Paragraphs>313</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7</cp:revision>
  <dcterms:created xsi:type="dcterms:W3CDTF">2025-10-01T21:54:00Z</dcterms:created>
  <dcterms:modified xsi:type="dcterms:W3CDTF">2025-10-02T14:57:00Z</dcterms:modified>
</cp:coreProperties>
</file>