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4D9D7" w14:textId="77777777" w:rsidR="001B5284" w:rsidRDefault="00263354">
      <w:pPr>
        <w:pStyle w:val="BChapterName"/>
      </w:pPr>
      <w:r>
        <w:t>Georgia</w:t>
      </w:r>
    </w:p>
    <w:p w14:paraId="3B95E1A0" w14:textId="77777777" w:rsidR="001B5284" w:rsidRDefault="00263354">
      <w:pPr>
        <w:pStyle w:val="BNormal"/>
      </w:pPr>
      <w:hyperlink r:id="rId10" w:history="1">
        <w:r>
          <w:rPr>
            <w:rStyle w:val="Hyperlink"/>
            <w:smallCaps/>
          </w:rPr>
          <w:t>Ethan Goemann</w:t>
        </w:r>
      </w:hyperlink>
      <w:r>
        <w:br/>
      </w:r>
      <w:r>
        <w:t>Sommers Schwartz, P.C.</w:t>
      </w:r>
      <w:r>
        <w:br/>
      </w:r>
      <w:r>
        <w:t>Southfield, MI</w:t>
      </w:r>
    </w:p>
    <w:p w14:paraId="53DCE6ED" w14:textId="77777777" w:rsidR="00381C81" w:rsidRDefault="00263354">
      <w:pPr>
        <w:pStyle w:val="BNormal"/>
        <w:rPr>
          <w:i/>
        </w:rPr>
      </w:pPr>
      <w:r>
        <w:rPr>
          <w:i/>
        </w:rPr>
        <w:t>This chapter is current through December 31, 2023.</w:t>
      </w:r>
    </w:p>
    <w:p w14:paraId="0DEE898F" w14:textId="77777777" w:rsidR="00263354" w:rsidRDefault="00263354">
      <w:pPr>
        <w:pStyle w:val="BNormal"/>
        <w:rPr>
          <w:i/>
        </w:rPr>
      </w:pPr>
    </w:p>
    <w:p w14:paraId="47FB33CA" w14:textId="0FE80A39" w:rsidR="00381C81" w:rsidRDefault="00381C81">
      <w:pPr>
        <w:pStyle w:val="TOC1"/>
        <w:tabs>
          <w:tab w:val="right" w:leader="dot" w:pos="9350"/>
        </w:tabs>
        <w:rPr>
          <w:rFonts w:asciiTheme="minorHAnsi" w:eastAsiaTheme="minorEastAsia" w:hAnsiTheme="minorHAnsi" w:cstheme="minorBidi"/>
          <w:noProof/>
          <w:kern w:val="2"/>
          <w14:ligatures w14:val="standardContextual"/>
        </w:rPr>
      </w:pPr>
      <w:r>
        <w:rPr>
          <w:i/>
        </w:rPr>
        <w:fldChar w:fldCharType="begin"/>
      </w:r>
      <w:r>
        <w:rPr>
          <w:i/>
        </w:rPr>
        <w:instrText xml:space="preserve"> TOC  \h \z \t "BHead1,1,BHead2,2,Bhead3,3,Bhead4,4,Bhead5,5" </w:instrText>
      </w:r>
      <w:r>
        <w:rPr>
          <w:i/>
        </w:rPr>
        <w:fldChar w:fldCharType="separate"/>
      </w:r>
      <w:hyperlink w:anchor="_Toc206677506" w:history="1">
        <w:r w:rsidRPr="00CB45A6">
          <w:rPr>
            <w:rStyle w:val="Hyperlink"/>
            <w:noProof/>
          </w:rPr>
          <w:t>I. Overview of State Law and Regulation</w:t>
        </w:r>
        <w:r>
          <w:rPr>
            <w:noProof/>
            <w:webHidden/>
          </w:rPr>
          <w:tab/>
        </w:r>
        <w:r>
          <w:rPr>
            <w:noProof/>
            <w:webHidden/>
          </w:rPr>
          <w:fldChar w:fldCharType="begin"/>
        </w:r>
        <w:r>
          <w:rPr>
            <w:noProof/>
            <w:webHidden/>
          </w:rPr>
          <w:instrText xml:space="preserve"> PAGEREF _Toc206677506 \h </w:instrText>
        </w:r>
        <w:r>
          <w:rPr>
            <w:noProof/>
            <w:webHidden/>
          </w:rPr>
        </w:r>
        <w:r>
          <w:rPr>
            <w:noProof/>
            <w:webHidden/>
          </w:rPr>
          <w:fldChar w:fldCharType="separate"/>
        </w:r>
        <w:r>
          <w:rPr>
            <w:noProof/>
            <w:webHidden/>
          </w:rPr>
          <w:t>5</w:t>
        </w:r>
        <w:r>
          <w:rPr>
            <w:noProof/>
            <w:webHidden/>
          </w:rPr>
          <w:fldChar w:fldCharType="end"/>
        </w:r>
      </w:hyperlink>
    </w:p>
    <w:p w14:paraId="0AFEB61C" w14:textId="1BDE3A55" w:rsidR="00381C81" w:rsidRDefault="00381C81">
      <w:pPr>
        <w:pStyle w:val="TOC1"/>
        <w:tabs>
          <w:tab w:val="right" w:leader="dot" w:pos="9350"/>
        </w:tabs>
        <w:rPr>
          <w:rFonts w:asciiTheme="minorHAnsi" w:eastAsiaTheme="minorEastAsia" w:hAnsiTheme="minorHAnsi" w:cstheme="minorBidi"/>
          <w:noProof/>
          <w:kern w:val="2"/>
          <w14:ligatures w14:val="standardContextual"/>
        </w:rPr>
      </w:pPr>
      <w:hyperlink w:anchor="_Toc206677507" w:history="1">
        <w:r w:rsidRPr="00CB45A6">
          <w:rPr>
            <w:rStyle w:val="Hyperlink"/>
            <w:noProof/>
          </w:rPr>
          <w:t>II. Operations and Functions of State Administrative Agency</w:t>
        </w:r>
        <w:r>
          <w:rPr>
            <w:noProof/>
            <w:webHidden/>
          </w:rPr>
          <w:tab/>
        </w:r>
        <w:r>
          <w:rPr>
            <w:noProof/>
            <w:webHidden/>
          </w:rPr>
          <w:fldChar w:fldCharType="begin"/>
        </w:r>
        <w:r>
          <w:rPr>
            <w:noProof/>
            <w:webHidden/>
          </w:rPr>
          <w:instrText xml:space="preserve"> PAGEREF _Toc206677507 \h </w:instrText>
        </w:r>
        <w:r>
          <w:rPr>
            <w:noProof/>
            <w:webHidden/>
          </w:rPr>
        </w:r>
        <w:r>
          <w:rPr>
            <w:noProof/>
            <w:webHidden/>
          </w:rPr>
          <w:fldChar w:fldCharType="separate"/>
        </w:r>
        <w:r>
          <w:rPr>
            <w:noProof/>
            <w:webHidden/>
          </w:rPr>
          <w:t>5</w:t>
        </w:r>
        <w:r>
          <w:rPr>
            <w:noProof/>
            <w:webHidden/>
          </w:rPr>
          <w:fldChar w:fldCharType="end"/>
        </w:r>
      </w:hyperlink>
    </w:p>
    <w:p w14:paraId="689D0EF6" w14:textId="72768C87" w:rsidR="00381C81" w:rsidRDefault="00381C81">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77508" w:history="1">
        <w:r w:rsidRPr="00CB45A6">
          <w:rPr>
            <w:rStyle w:val="Hyperlink"/>
            <w:noProof/>
          </w:rPr>
          <w:t>II.A. Overview</w:t>
        </w:r>
        <w:r>
          <w:rPr>
            <w:noProof/>
            <w:webHidden/>
          </w:rPr>
          <w:tab/>
        </w:r>
        <w:r>
          <w:rPr>
            <w:noProof/>
            <w:webHidden/>
          </w:rPr>
          <w:fldChar w:fldCharType="begin"/>
        </w:r>
        <w:r>
          <w:rPr>
            <w:noProof/>
            <w:webHidden/>
          </w:rPr>
          <w:instrText xml:space="preserve"> PAGEREF _Toc206677508 \h </w:instrText>
        </w:r>
        <w:r>
          <w:rPr>
            <w:noProof/>
            <w:webHidden/>
          </w:rPr>
        </w:r>
        <w:r>
          <w:rPr>
            <w:noProof/>
            <w:webHidden/>
          </w:rPr>
          <w:fldChar w:fldCharType="separate"/>
        </w:r>
        <w:r>
          <w:rPr>
            <w:noProof/>
            <w:webHidden/>
          </w:rPr>
          <w:t>6</w:t>
        </w:r>
        <w:r>
          <w:rPr>
            <w:noProof/>
            <w:webHidden/>
          </w:rPr>
          <w:fldChar w:fldCharType="end"/>
        </w:r>
      </w:hyperlink>
    </w:p>
    <w:p w14:paraId="6C53D572" w14:textId="3E4932FA" w:rsidR="00381C81" w:rsidRDefault="00381C81">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77509" w:history="1">
        <w:r w:rsidRPr="00CB45A6">
          <w:rPr>
            <w:rStyle w:val="Hyperlink"/>
            <w:noProof/>
          </w:rPr>
          <w:t>II.B. Investigatory Function</w:t>
        </w:r>
        <w:r>
          <w:rPr>
            <w:noProof/>
            <w:webHidden/>
          </w:rPr>
          <w:tab/>
        </w:r>
        <w:r>
          <w:rPr>
            <w:noProof/>
            <w:webHidden/>
          </w:rPr>
          <w:fldChar w:fldCharType="begin"/>
        </w:r>
        <w:r>
          <w:rPr>
            <w:noProof/>
            <w:webHidden/>
          </w:rPr>
          <w:instrText xml:space="preserve"> PAGEREF _Toc206677509 \h </w:instrText>
        </w:r>
        <w:r>
          <w:rPr>
            <w:noProof/>
            <w:webHidden/>
          </w:rPr>
        </w:r>
        <w:r>
          <w:rPr>
            <w:noProof/>
            <w:webHidden/>
          </w:rPr>
          <w:fldChar w:fldCharType="separate"/>
        </w:r>
        <w:r>
          <w:rPr>
            <w:noProof/>
            <w:webHidden/>
          </w:rPr>
          <w:t>6</w:t>
        </w:r>
        <w:r>
          <w:rPr>
            <w:noProof/>
            <w:webHidden/>
          </w:rPr>
          <w:fldChar w:fldCharType="end"/>
        </w:r>
      </w:hyperlink>
    </w:p>
    <w:p w14:paraId="67306DB3" w14:textId="3070BC71" w:rsidR="00381C81" w:rsidRDefault="00381C81">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77510" w:history="1">
        <w:r w:rsidRPr="00CB45A6">
          <w:rPr>
            <w:rStyle w:val="Hyperlink"/>
            <w:noProof/>
          </w:rPr>
          <w:t>II.C. Exhaustion Requirements</w:t>
        </w:r>
        <w:r>
          <w:rPr>
            <w:noProof/>
            <w:webHidden/>
          </w:rPr>
          <w:tab/>
        </w:r>
        <w:r>
          <w:rPr>
            <w:noProof/>
            <w:webHidden/>
          </w:rPr>
          <w:fldChar w:fldCharType="begin"/>
        </w:r>
        <w:r>
          <w:rPr>
            <w:noProof/>
            <w:webHidden/>
          </w:rPr>
          <w:instrText xml:space="preserve"> PAGEREF _Toc206677510 \h </w:instrText>
        </w:r>
        <w:r>
          <w:rPr>
            <w:noProof/>
            <w:webHidden/>
          </w:rPr>
        </w:r>
        <w:r>
          <w:rPr>
            <w:noProof/>
            <w:webHidden/>
          </w:rPr>
          <w:fldChar w:fldCharType="separate"/>
        </w:r>
        <w:r>
          <w:rPr>
            <w:noProof/>
            <w:webHidden/>
          </w:rPr>
          <w:t>6</w:t>
        </w:r>
        <w:r>
          <w:rPr>
            <w:noProof/>
            <w:webHidden/>
          </w:rPr>
          <w:fldChar w:fldCharType="end"/>
        </w:r>
      </w:hyperlink>
    </w:p>
    <w:p w14:paraId="47ED4C76" w14:textId="68311E4D" w:rsidR="00381C81" w:rsidRDefault="00381C81">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77511" w:history="1">
        <w:r w:rsidRPr="00CB45A6">
          <w:rPr>
            <w:rStyle w:val="Hyperlink"/>
            <w:noProof/>
          </w:rPr>
          <w:t>II.D. Administrative Wage Orders</w:t>
        </w:r>
        <w:r>
          <w:rPr>
            <w:noProof/>
            <w:webHidden/>
          </w:rPr>
          <w:tab/>
        </w:r>
        <w:r>
          <w:rPr>
            <w:noProof/>
            <w:webHidden/>
          </w:rPr>
          <w:fldChar w:fldCharType="begin"/>
        </w:r>
        <w:r>
          <w:rPr>
            <w:noProof/>
            <w:webHidden/>
          </w:rPr>
          <w:instrText xml:space="preserve"> PAGEREF _Toc206677511 \h </w:instrText>
        </w:r>
        <w:r>
          <w:rPr>
            <w:noProof/>
            <w:webHidden/>
          </w:rPr>
        </w:r>
        <w:r>
          <w:rPr>
            <w:noProof/>
            <w:webHidden/>
          </w:rPr>
          <w:fldChar w:fldCharType="separate"/>
        </w:r>
        <w:r>
          <w:rPr>
            <w:noProof/>
            <w:webHidden/>
          </w:rPr>
          <w:t>6</w:t>
        </w:r>
        <w:r>
          <w:rPr>
            <w:noProof/>
            <w:webHidden/>
          </w:rPr>
          <w:fldChar w:fldCharType="end"/>
        </w:r>
      </w:hyperlink>
    </w:p>
    <w:p w14:paraId="759B1BF0" w14:textId="0661F760" w:rsidR="00381C81" w:rsidRDefault="00381C81">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77512" w:history="1">
        <w:r w:rsidRPr="00CB45A6">
          <w:rPr>
            <w:rStyle w:val="Hyperlink"/>
            <w:noProof/>
          </w:rPr>
          <w:t>II.E. Adjudication</w:t>
        </w:r>
        <w:r>
          <w:rPr>
            <w:noProof/>
            <w:webHidden/>
          </w:rPr>
          <w:tab/>
        </w:r>
        <w:r>
          <w:rPr>
            <w:noProof/>
            <w:webHidden/>
          </w:rPr>
          <w:fldChar w:fldCharType="begin"/>
        </w:r>
        <w:r>
          <w:rPr>
            <w:noProof/>
            <w:webHidden/>
          </w:rPr>
          <w:instrText xml:space="preserve"> PAGEREF _Toc206677512 \h </w:instrText>
        </w:r>
        <w:r>
          <w:rPr>
            <w:noProof/>
            <w:webHidden/>
          </w:rPr>
        </w:r>
        <w:r>
          <w:rPr>
            <w:noProof/>
            <w:webHidden/>
          </w:rPr>
          <w:fldChar w:fldCharType="separate"/>
        </w:r>
        <w:r>
          <w:rPr>
            <w:noProof/>
            <w:webHidden/>
          </w:rPr>
          <w:t>6</w:t>
        </w:r>
        <w:r>
          <w:rPr>
            <w:noProof/>
            <w:webHidden/>
          </w:rPr>
          <w:fldChar w:fldCharType="end"/>
        </w:r>
      </w:hyperlink>
    </w:p>
    <w:p w14:paraId="5A8BB48E" w14:textId="18477DB3" w:rsidR="00381C81" w:rsidRDefault="00381C81">
      <w:pPr>
        <w:pStyle w:val="TOC1"/>
        <w:tabs>
          <w:tab w:val="right" w:leader="dot" w:pos="9350"/>
        </w:tabs>
        <w:rPr>
          <w:rFonts w:asciiTheme="minorHAnsi" w:eastAsiaTheme="minorEastAsia" w:hAnsiTheme="minorHAnsi" w:cstheme="minorBidi"/>
          <w:noProof/>
          <w:kern w:val="2"/>
          <w14:ligatures w14:val="standardContextual"/>
        </w:rPr>
      </w:pPr>
      <w:hyperlink w:anchor="_Toc206677513" w:history="1">
        <w:r w:rsidRPr="00CB45A6">
          <w:rPr>
            <w:rStyle w:val="Hyperlink"/>
            <w:noProof/>
          </w:rPr>
          <w:t>III. Minimum Wage and Overtime Laws</w:t>
        </w:r>
        <w:r>
          <w:rPr>
            <w:noProof/>
            <w:webHidden/>
          </w:rPr>
          <w:tab/>
        </w:r>
        <w:r>
          <w:rPr>
            <w:noProof/>
            <w:webHidden/>
          </w:rPr>
          <w:fldChar w:fldCharType="begin"/>
        </w:r>
        <w:r>
          <w:rPr>
            <w:noProof/>
            <w:webHidden/>
          </w:rPr>
          <w:instrText xml:space="preserve"> PAGEREF _Toc206677513 \h </w:instrText>
        </w:r>
        <w:r>
          <w:rPr>
            <w:noProof/>
            <w:webHidden/>
          </w:rPr>
        </w:r>
        <w:r>
          <w:rPr>
            <w:noProof/>
            <w:webHidden/>
          </w:rPr>
          <w:fldChar w:fldCharType="separate"/>
        </w:r>
        <w:r>
          <w:rPr>
            <w:noProof/>
            <w:webHidden/>
          </w:rPr>
          <w:t>6</w:t>
        </w:r>
        <w:r>
          <w:rPr>
            <w:noProof/>
            <w:webHidden/>
          </w:rPr>
          <w:fldChar w:fldCharType="end"/>
        </w:r>
      </w:hyperlink>
    </w:p>
    <w:p w14:paraId="3C9A9ADB" w14:textId="7056FEB5" w:rsidR="00381C81" w:rsidRDefault="00381C81">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77514" w:history="1">
        <w:r w:rsidRPr="00CB45A6">
          <w:rPr>
            <w:rStyle w:val="Hyperlink"/>
            <w:noProof/>
          </w:rPr>
          <w:t>III.A. Coverage</w:t>
        </w:r>
        <w:r>
          <w:rPr>
            <w:noProof/>
            <w:webHidden/>
          </w:rPr>
          <w:tab/>
        </w:r>
        <w:r>
          <w:rPr>
            <w:noProof/>
            <w:webHidden/>
          </w:rPr>
          <w:fldChar w:fldCharType="begin"/>
        </w:r>
        <w:r>
          <w:rPr>
            <w:noProof/>
            <w:webHidden/>
          </w:rPr>
          <w:instrText xml:space="preserve"> PAGEREF _Toc206677514 \h </w:instrText>
        </w:r>
        <w:r>
          <w:rPr>
            <w:noProof/>
            <w:webHidden/>
          </w:rPr>
        </w:r>
        <w:r>
          <w:rPr>
            <w:noProof/>
            <w:webHidden/>
          </w:rPr>
          <w:fldChar w:fldCharType="separate"/>
        </w:r>
        <w:r>
          <w:rPr>
            <w:noProof/>
            <w:webHidden/>
          </w:rPr>
          <w:t>7</w:t>
        </w:r>
        <w:r>
          <w:rPr>
            <w:noProof/>
            <w:webHidden/>
          </w:rPr>
          <w:fldChar w:fldCharType="end"/>
        </w:r>
      </w:hyperlink>
    </w:p>
    <w:p w14:paraId="12339349" w14:textId="59162915" w:rsidR="00381C81" w:rsidRDefault="00381C81">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77515" w:history="1">
        <w:r w:rsidRPr="00CB45A6">
          <w:rPr>
            <w:rStyle w:val="Hyperlink"/>
            <w:noProof/>
          </w:rPr>
          <w:t>III.A.1. Definition of Employee</w:t>
        </w:r>
        <w:r>
          <w:rPr>
            <w:noProof/>
            <w:webHidden/>
          </w:rPr>
          <w:tab/>
        </w:r>
        <w:r>
          <w:rPr>
            <w:noProof/>
            <w:webHidden/>
          </w:rPr>
          <w:fldChar w:fldCharType="begin"/>
        </w:r>
        <w:r>
          <w:rPr>
            <w:noProof/>
            <w:webHidden/>
          </w:rPr>
          <w:instrText xml:space="preserve"> PAGEREF _Toc206677515 \h </w:instrText>
        </w:r>
        <w:r>
          <w:rPr>
            <w:noProof/>
            <w:webHidden/>
          </w:rPr>
        </w:r>
        <w:r>
          <w:rPr>
            <w:noProof/>
            <w:webHidden/>
          </w:rPr>
          <w:fldChar w:fldCharType="separate"/>
        </w:r>
        <w:r>
          <w:rPr>
            <w:noProof/>
            <w:webHidden/>
          </w:rPr>
          <w:t>7</w:t>
        </w:r>
        <w:r>
          <w:rPr>
            <w:noProof/>
            <w:webHidden/>
          </w:rPr>
          <w:fldChar w:fldCharType="end"/>
        </w:r>
      </w:hyperlink>
    </w:p>
    <w:p w14:paraId="5FA6152F" w14:textId="383F6110" w:rsidR="00381C81" w:rsidRDefault="00381C81">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77516" w:history="1">
        <w:r w:rsidRPr="00CB45A6">
          <w:rPr>
            <w:rStyle w:val="Hyperlink"/>
            <w:noProof/>
          </w:rPr>
          <w:t>III.A.2. Definition of Employer</w:t>
        </w:r>
        <w:r>
          <w:rPr>
            <w:noProof/>
            <w:webHidden/>
          </w:rPr>
          <w:tab/>
        </w:r>
        <w:r>
          <w:rPr>
            <w:noProof/>
            <w:webHidden/>
          </w:rPr>
          <w:fldChar w:fldCharType="begin"/>
        </w:r>
        <w:r>
          <w:rPr>
            <w:noProof/>
            <w:webHidden/>
          </w:rPr>
          <w:instrText xml:space="preserve"> PAGEREF _Toc206677516 \h </w:instrText>
        </w:r>
        <w:r>
          <w:rPr>
            <w:noProof/>
            <w:webHidden/>
          </w:rPr>
        </w:r>
        <w:r>
          <w:rPr>
            <w:noProof/>
            <w:webHidden/>
          </w:rPr>
          <w:fldChar w:fldCharType="separate"/>
        </w:r>
        <w:r>
          <w:rPr>
            <w:noProof/>
            <w:webHidden/>
          </w:rPr>
          <w:t>7</w:t>
        </w:r>
        <w:r>
          <w:rPr>
            <w:noProof/>
            <w:webHidden/>
          </w:rPr>
          <w:fldChar w:fldCharType="end"/>
        </w:r>
      </w:hyperlink>
    </w:p>
    <w:p w14:paraId="018798B9" w14:textId="07CB7470" w:rsidR="00381C81" w:rsidRDefault="00381C81">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77517" w:history="1">
        <w:r w:rsidRPr="00CB45A6">
          <w:rPr>
            <w:rStyle w:val="Hyperlink"/>
            <w:noProof/>
          </w:rPr>
          <w:t>III.A.3. Independent Contractor</w:t>
        </w:r>
        <w:r>
          <w:rPr>
            <w:noProof/>
            <w:webHidden/>
          </w:rPr>
          <w:tab/>
        </w:r>
        <w:r>
          <w:rPr>
            <w:noProof/>
            <w:webHidden/>
          </w:rPr>
          <w:fldChar w:fldCharType="begin"/>
        </w:r>
        <w:r>
          <w:rPr>
            <w:noProof/>
            <w:webHidden/>
          </w:rPr>
          <w:instrText xml:space="preserve"> PAGEREF _Toc206677517 \h </w:instrText>
        </w:r>
        <w:r>
          <w:rPr>
            <w:noProof/>
            <w:webHidden/>
          </w:rPr>
        </w:r>
        <w:r>
          <w:rPr>
            <w:noProof/>
            <w:webHidden/>
          </w:rPr>
          <w:fldChar w:fldCharType="separate"/>
        </w:r>
        <w:r>
          <w:rPr>
            <w:noProof/>
            <w:webHidden/>
          </w:rPr>
          <w:t>8</w:t>
        </w:r>
        <w:r>
          <w:rPr>
            <w:noProof/>
            <w:webHidden/>
          </w:rPr>
          <w:fldChar w:fldCharType="end"/>
        </w:r>
      </w:hyperlink>
    </w:p>
    <w:p w14:paraId="49FAB338" w14:textId="334B8BAD" w:rsidR="00381C81" w:rsidRDefault="00381C81">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77518" w:history="1">
        <w:r w:rsidRPr="00CB45A6">
          <w:rPr>
            <w:rStyle w:val="Hyperlink"/>
            <w:noProof/>
          </w:rPr>
          <w:t>III.A.4. Joint Employment</w:t>
        </w:r>
        <w:r>
          <w:rPr>
            <w:noProof/>
            <w:webHidden/>
          </w:rPr>
          <w:tab/>
        </w:r>
        <w:r>
          <w:rPr>
            <w:noProof/>
            <w:webHidden/>
          </w:rPr>
          <w:fldChar w:fldCharType="begin"/>
        </w:r>
        <w:r>
          <w:rPr>
            <w:noProof/>
            <w:webHidden/>
          </w:rPr>
          <w:instrText xml:space="preserve"> PAGEREF _Toc206677518 \h </w:instrText>
        </w:r>
        <w:r>
          <w:rPr>
            <w:noProof/>
            <w:webHidden/>
          </w:rPr>
        </w:r>
        <w:r>
          <w:rPr>
            <w:noProof/>
            <w:webHidden/>
          </w:rPr>
          <w:fldChar w:fldCharType="separate"/>
        </w:r>
        <w:r>
          <w:rPr>
            <w:noProof/>
            <w:webHidden/>
          </w:rPr>
          <w:t>8</w:t>
        </w:r>
        <w:r>
          <w:rPr>
            <w:noProof/>
            <w:webHidden/>
          </w:rPr>
          <w:fldChar w:fldCharType="end"/>
        </w:r>
      </w:hyperlink>
    </w:p>
    <w:p w14:paraId="31BA4629" w14:textId="7629754D" w:rsidR="00381C81" w:rsidRDefault="00381C81">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77519" w:history="1">
        <w:r w:rsidRPr="00CB45A6">
          <w:rPr>
            <w:rStyle w:val="Hyperlink"/>
            <w:noProof/>
          </w:rPr>
          <w:t>III.B. Minimum Wage</w:t>
        </w:r>
        <w:r>
          <w:rPr>
            <w:noProof/>
            <w:webHidden/>
          </w:rPr>
          <w:tab/>
        </w:r>
        <w:r>
          <w:rPr>
            <w:noProof/>
            <w:webHidden/>
          </w:rPr>
          <w:fldChar w:fldCharType="begin"/>
        </w:r>
        <w:r>
          <w:rPr>
            <w:noProof/>
            <w:webHidden/>
          </w:rPr>
          <w:instrText xml:space="preserve"> PAGEREF _Toc206677519 \h </w:instrText>
        </w:r>
        <w:r>
          <w:rPr>
            <w:noProof/>
            <w:webHidden/>
          </w:rPr>
        </w:r>
        <w:r>
          <w:rPr>
            <w:noProof/>
            <w:webHidden/>
          </w:rPr>
          <w:fldChar w:fldCharType="separate"/>
        </w:r>
        <w:r>
          <w:rPr>
            <w:noProof/>
            <w:webHidden/>
          </w:rPr>
          <w:t>8</w:t>
        </w:r>
        <w:r>
          <w:rPr>
            <w:noProof/>
            <w:webHidden/>
          </w:rPr>
          <w:fldChar w:fldCharType="end"/>
        </w:r>
      </w:hyperlink>
    </w:p>
    <w:p w14:paraId="52225787" w14:textId="44FD085F" w:rsidR="00381C81" w:rsidRDefault="00381C81">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77520" w:history="1">
        <w:r w:rsidRPr="00CB45A6">
          <w:rPr>
            <w:rStyle w:val="Hyperlink"/>
            <w:noProof/>
          </w:rPr>
          <w:t>III.B.1. Minimum Wage Rate</w:t>
        </w:r>
        <w:r>
          <w:rPr>
            <w:noProof/>
            <w:webHidden/>
          </w:rPr>
          <w:tab/>
        </w:r>
        <w:r>
          <w:rPr>
            <w:noProof/>
            <w:webHidden/>
          </w:rPr>
          <w:fldChar w:fldCharType="begin"/>
        </w:r>
        <w:r>
          <w:rPr>
            <w:noProof/>
            <w:webHidden/>
          </w:rPr>
          <w:instrText xml:space="preserve"> PAGEREF _Toc206677520 \h </w:instrText>
        </w:r>
        <w:r>
          <w:rPr>
            <w:noProof/>
            <w:webHidden/>
          </w:rPr>
        </w:r>
        <w:r>
          <w:rPr>
            <w:noProof/>
            <w:webHidden/>
          </w:rPr>
          <w:fldChar w:fldCharType="separate"/>
        </w:r>
        <w:r>
          <w:rPr>
            <w:noProof/>
            <w:webHidden/>
          </w:rPr>
          <w:t>8</w:t>
        </w:r>
        <w:r>
          <w:rPr>
            <w:noProof/>
            <w:webHidden/>
          </w:rPr>
          <w:fldChar w:fldCharType="end"/>
        </w:r>
      </w:hyperlink>
    </w:p>
    <w:p w14:paraId="0A84BE92" w14:textId="68644FE9" w:rsidR="00381C81" w:rsidRDefault="00381C81">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77521" w:history="1">
        <w:r w:rsidRPr="00CB45A6">
          <w:rPr>
            <w:rStyle w:val="Hyperlink"/>
            <w:noProof/>
          </w:rPr>
          <w:t>III.B.2. Credits/Offsets Against the Minimum Wage</w:t>
        </w:r>
        <w:r>
          <w:rPr>
            <w:noProof/>
            <w:webHidden/>
          </w:rPr>
          <w:tab/>
        </w:r>
        <w:r>
          <w:rPr>
            <w:noProof/>
            <w:webHidden/>
          </w:rPr>
          <w:fldChar w:fldCharType="begin"/>
        </w:r>
        <w:r>
          <w:rPr>
            <w:noProof/>
            <w:webHidden/>
          </w:rPr>
          <w:instrText xml:space="preserve"> PAGEREF _Toc206677521 \h </w:instrText>
        </w:r>
        <w:r>
          <w:rPr>
            <w:noProof/>
            <w:webHidden/>
          </w:rPr>
        </w:r>
        <w:r>
          <w:rPr>
            <w:noProof/>
            <w:webHidden/>
          </w:rPr>
          <w:fldChar w:fldCharType="separate"/>
        </w:r>
        <w:r>
          <w:rPr>
            <w:noProof/>
            <w:webHidden/>
          </w:rPr>
          <w:t>8</w:t>
        </w:r>
        <w:r>
          <w:rPr>
            <w:noProof/>
            <w:webHidden/>
          </w:rPr>
          <w:fldChar w:fldCharType="end"/>
        </w:r>
      </w:hyperlink>
    </w:p>
    <w:p w14:paraId="218FA96D" w14:textId="0DA5C82C" w:rsidR="00381C81" w:rsidRDefault="00381C81">
      <w:pPr>
        <w:pStyle w:val="TOC4"/>
        <w:tabs>
          <w:tab w:val="right" w:leader="dot" w:pos="9350"/>
        </w:tabs>
        <w:rPr>
          <w:rFonts w:asciiTheme="minorHAnsi" w:eastAsiaTheme="minorEastAsia" w:hAnsiTheme="minorHAnsi" w:cstheme="minorBidi"/>
          <w:noProof/>
          <w:kern w:val="2"/>
          <w:lang w:bidi="ar-SA"/>
          <w14:ligatures w14:val="standardContextual"/>
        </w:rPr>
      </w:pPr>
      <w:hyperlink w:anchor="_Toc206677522" w:history="1">
        <w:r w:rsidRPr="00CB45A6">
          <w:rPr>
            <w:rStyle w:val="Hyperlink"/>
            <w:noProof/>
          </w:rPr>
          <w:t>III.B.2.a. Tip Credit</w:t>
        </w:r>
        <w:r>
          <w:rPr>
            <w:noProof/>
            <w:webHidden/>
          </w:rPr>
          <w:tab/>
        </w:r>
        <w:r>
          <w:rPr>
            <w:noProof/>
            <w:webHidden/>
          </w:rPr>
          <w:fldChar w:fldCharType="begin"/>
        </w:r>
        <w:r>
          <w:rPr>
            <w:noProof/>
            <w:webHidden/>
          </w:rPr>
          <w:instrText xml:space="preserve"> PAGEREF _Toc206677522 \h </w:instrText>
        </w:r>
        <w:r>
          <w:rPr>
            <w:noProof/>
            <w:webHidden/>
          </w:rPr>
        </w:r>
        <w:r>
          <w:rPr>
            <w:noProof/>
            <w:webHidden/>
          </w:rPr>
          <w:fldChar w:fldCharType="separate"/>
        </w:r>
        <w:r>
          <w:rPr>
            <w:noProof/>
            <w:webHidden/>
          </w:rPr>
          <w:t>8</w:t>
        </w:r>
        <w:r>
          <w:rPr>
            <w:noProof/>
            <w:webHidden/>
          </w:rPr>
          <w:fldChar w:fldCharType="end"/>
        </w:r>
      </w:hyperlink>
    </w:p>
    <w:p w14:paraId="1F6391E4" w14:textId="2328BB20" w:rsidR="00381C81" w:rsidRDefault="00381C81">
      <w:pPr>
        <w:pStyle w:val="TOC4"/>
        <w:tabs>
          <w:tab w:val="right" w:leader="dot" w:pos="9350"/>
        </w:tabs>
        <w:rPr>
          <w:rFonts w:asciiTheme="minorHAnsi" w:eastAsiaTheme="minorEastAsia" w:hAnsiTheme="minorHAnsi" w:cstheme="minorBidi"/>
          <w:noProof/>
          <w:kern w:val="2"/>
          <w:lang w:bidi="ar-SA"/>
          <w14:ligatures w14:val="standardContextual"/>
        </w:rPr>
      </w:pPr>
      <w:hyperlink w:anchor="_Toc206677523" w:history="1">
        <w:r w:rsidRPr="00CB45A6">
          <w:rPr>
            <w:rStyle w:val="Hyperlink"/>
            <w:noProof/>
          </w:rPr>
          <w:t>III.B.2.b. Meals and Lodging</w:t>
        </w:r>
        <w:r>
          <w:rPr>
            <w:noProof/>
            <w:webHidden/>
          </w:rPr>
          <w:tab/>
        </w:r>
        <w:r>
          <w:rPr>
            <w:noProof/>
            <w:webHidden/>
          </w:rPr>
          <w:fldChar w:fldCharType="begin"/>
        </w:r>
        <w:r>
          <w:rPr>
            <w:noProof/>
            <w:webHidden/>
          </w:rPr>
          <w:instrText xml:space="preserve"> PAGEREF _Toc206677523 \h </w:instrText>
        </w:r>
        <w:r>
          <w:rPr>
            <w:noProof/>
            <w:webHidden/>
          </w:rPr>
        </w:r>
        <w:r>
          <w:rPr>
            <w:noProof/>
            <w:webHidden/>
          </w:rPr>
          <w:fldChar w:fldCharType="separate"/>
        </w:r>
        <w:r>
          <w:rPr>
            <w:noProof/>
            <w:webHidden/>
          </w:rPr>
          <w:t>8</w:t>
        </w:r>
        <w:r>
          <w:rPr>
            <w:noProof/>
            <w:webHidden/>
          </w:rPr>
          <w:fldChar w:fldCharType="end"/>
        </w:r>
      </w:hyperlink>
    </w:p>
    <w:p w14:paraId="49E0A2C2" w14:textId="3F32405F" w:rsidR="00381C81" w:rsidRDefault="00381C81">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77524" w:history="1">
        <w:r w:rsidRPr="00CB45A6">
          <w:rPr>
            <w:rStyle w:val="Hyperlink"/>
            <w:noProof/>
          </w:rPr>
          <w:t>III.B.3. Payments for Uniforms and Tools</w:t>
        </w:r>
        <w:r>
          <w:rPr>
            <w:noProof/>
            <w:webHidden/>
          </w:rPr>
          <w:tab/>
        </w:r>
        <w:r>
          <w:rPr>
            <w:noProof/>
            <w:webHidden/>
          </w:rPr>
          <w:fldChar w:fldCharType="begin"/>
        </w:r>
        <w:r>
          <w:rPr>
            <w:noProof/>
            <w:webHidden/>
          </w:rPr>
          <w:instrText xml:space="preserve"> PAGEREF _Toc206677524 \h </w:instrText>
        </w:r>
        <w:r>
          <w:rPr>
            <w:noProof/>
            <w:webHidden/>
          </w:rPr>
        </w:r>
        <w:r>
          <w:rPr>
            <w:noProof/>
            <w:webHidden/>
          </w:rPr>
          <w:fldChar w:fldCharType="separate"/>
        </w:r>
        <w:r>
          <w:rPr>
            <w:noProof/>
            <w:webHidden/>
          </w:rPr>
          <w:t>8</w:t>
        </w:r>
        <w:r>
          <w:rPr>
            <w:noProof/>
            <w:webHidden/>
          </w:rPr>
          <w:fldChar w:fldCharType="end"/>
        </w:r>
      </w:hyperlink>
    </w:p>
    <w:p w14:paraId="49D0B887" w14:textId="6FE11843" w:rsidR="00381C81" w:rsidRDefault="00381C81">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77525" w:history="1">
        <w:r w:rsidRPr="00CB45A6">
          <w:rPr>
            <w:rStyle w:val="Hyperlink"/>
            <w:noProof/>
          </w:rPr>
          <w:t>III.C. Overtime Pay</w:t>
        </w:r>
        <w:r>
          <w:rPr>
            <w:noProof/>
            <w:webHidden/>
          </w:rPr>
          <w:tab/>
        </w:r>
        <w:r>
          <w:rPr>
            <w:noProof/>
            <w:webHidden/>
          </w:rPr>
          <w:fldChar w:fldCharType="begin"/>
        </w:r>
        <w:r>
          <w:rPr>
            <w:noProof/>
            <w:webHidden/>
          </w:rPr>
          <w:instrText xml:space="preserve"> PAGEREF _Toc206677525 \h </w:instrText>
        </w:r>
        <w:r>
          <w:rPr>
            <w:noProof/>
            <w:webHidden/>
          </w:rPr>
        </w:r>
        <w:r>
          <w:rPr>
            <w:noProof/>
            <w:webHidden/>
          </w:rPr>
          <w:fldChar w:fldCharType="separate"/>
        </w:r>
        <w:r>
          <w:rPr>
            <w:noProof/>
            <w:webHidden/>
          </w:rPr>
          <w:t>9</w:t>
        </w:r>
        <w:r>
          <w:rPr>
            <w:noProof/>
            <w:webHidden/>
          </w:rPr>
          <w:fldChar w:fldCharType="end"/>
        </w:r>
      </w:hyperlink>
    </w:p>
    <w:p w14:paraId="6743FAE4" w14:textId="4BB268C7" w:rsidR="00381C81" w:rsidRDefault="00381C81">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77526" w:history="1">
        <w:r w:rsidRPr="00CB45A6">
          <w:rPr>
            <w:rStyle w:val="Hyperlink"/>
            <w:noProof/>
          </w:rPr>
          <w:t>III.C.1. Payment Based on Workweek or Workday</w:t>
        </w:r>
        <w:r>
          <w:rPr>
            <w:noProof/>
            <w:webHidden/>
          </w:rPr>
          <w:tab/>
        </w:r>
        <w:r>
          <w:rPr>
            <w:noProof/>
            <w:webHidden/>
          </w:rPr>
          <w:fldChar w:fldCharType="begin"/>
        </w:r>
        <w:r>
          <w:rPr>
            <w:noProof/>
            <w:webHidden/>
          </w:rPr>
          <w:instrText xml:space="preserve"> PAGEREF _Toc206677526 \h </w:instrText>
        </w:r>
        <w:r>
          <w:rPr>
            <w:noProof/>
            <w:webHidden/>
          </w:rPr>
        </w:r>
        <w:r>
          <w:rPr>
            <w:noProof/>
            <w:webHidden/>
          </w:rPr>
          <w:fldChar w:fldCharType="separate"/>
        </w:r>
        <w:r>
          <w:rPr>
            <w:noProof/>
            <w:webHidden/>
          </w:rPr>
          <w:t>9</w:t>
        </w:r>
        <w:r>
          <w:rPr>
            <w:noProof/>
            <w:webHidden/>
          </w:rPr>
          <w:fldChar w:fldCharType="end"/>
        </w:r>
      </w:hyperlink>
    </w:p>
    <w:p w14:paraId="35FCF397" w14:textId="0E745CD4" w:rsidR="00381C81" w:rsidRDefault="00381C81">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77527" w:history="1">
        <w:r w:rsidRPr="00CB45A6">
          <w:rPr>
            <w:rStyle w:val="Hyperlink"/>
            <w:noProof/>
          </w:rPr>
          <w:t>III.C.2. Calculation of the Rate at Which Overtime Is Paid</w:t>
        </w:r>
        <w:r>
          <w:rPr>
            <w:noProof/>
            <w:webHidden/>
          </w:rPr>
          <w:tab/>
        </w:r>
        <w:r>
          <w:rPr>
            <w:noProof/>
            <w:webHidden/>
          </w:rPr>
          <w:fldChar w:fldCharType="begin"/>
        </w:r>
        <w:r>
          <w:rPr>
            <w:noProof/>
            <w:webHidden/>
          </w:rPr>
          <w:instrText xml:space="preserve"> PAGEREF _Toc206677527 \h </w:instrText>
        </w:r>
        <w:r>
          <w:rPr>
            <w:noProof/>
            <w:webHidden/>
          </w:rPr>
        </w:r>
        <w:r>
          <w:rPr>
            <w:noProof/>
            <w:webHidden/>
          </w:rPr>
          <w:fldChar w:fldCharType="separate"/>
        </w:r>
        <w:r>
          <w:rPr>
            <w:noProof/>
            <w:webHidden/>
          </w:rPr>
          <w:t>9</w:t>
        </w:r>
        <w:r>
          <w:rPr>
            <w:noProof/>
            <w:webHidden/>
          </w:rPr>
          <w:fldChar w:fldCharType="end"/>
        </w:r>
      </w:hyperlink>
    </w:p>
    <w:p w14:paraId="4419BDE0" w14:textId="77A7BB3B" w:rsidR="00381C81" w:rsidRDefault="00381C81">
      <w:pPr>
        <w:pStyle w:val="TOC4"/>
        <w:tabs>
          <w:tab w:val="right" w:leader="dot" w:pos="9350"/>
        </w:tabs>
        <w:rPr>
          <w:rFonts w:asciiTheme="minorHAnsi" w:eastAsiaTheme="minorEastAsia" w:hAnsiTheme="minorHAnsi" w:cstheme="minorBidi"/>
          <w:noProof/>
          <w:kern w:val="2"/>
          <w:lang w:bidi="ar-SA"/>
          <w14:ligatures w14:val="standardContextual"/>
        </w:rPr>
      </w:pPr>
      <w:hyperlink w:anchor="_Toc206677528" w:history="1">
        <w:r w:rsidRPr="00CB45A6">
          <w:rPr>
            <w:rStyle w:val="Hyperlink"/>
            <w:noProof/>
          </w:rPr>
          <w:t>III.C.2.a. Hourly Employees</w:t>
        </w:r>
        <w:r>
          <w:rPr>
            <w:noProof/>
            <w:webHidden/>
          </w:rPr>
          <w:tab/>
        </w:r>
        <w:r>
          <w:rPr>
            <w:noProof/>
            <w:webHidden/>
          </w:rPr>
          <w:fldChar w:fldCharType="begin"/>
        </w:r>
        <w:r>
          <w:rPr>
            <w:noProof/>
            <w:webHidden/>
          </w:rPr>
          <w:instrText xml:space="preserve"> PAGEREF _Toc206677528 \h </w:instrText>
        </w:r>
        <w:r>
          <w:rPr>
            <w:noProof/>
            <w:webHidden/>
          </w:rPr>
        </w:r>
        <w:r>
          <w:rPr>
            <w:noProof/>
            <w:webHidden/>
          </w:rPr>
          <w:fldChar w:fldCharType="separate"/>
        </w:r>
        <w:r>
          <w:rPr>
            <w:noProof/>
            <w:webHidden/>
          </w:rPr>
          <w:t>9</w:t>
        </w:r>
        <w:r>
          <w:rPr>
            <w:noProof/>
            <w:webHidden/>
          </w:rPr>
          <w:fldChar w:fldCharType="end"/>
        </w:r>
      </w:hyperlink>
    </w:p>
    <w:p w14:paraId="2A9601EF" w14:textId="796F3309" w:rsidR="00381C81" w:rsidRDefault="00381C81">
      <w:pPr>
        <w:pStyle w:val="TOC4"/>
        <w:tabs>
          <w:tab w:val="right" w:leader="dot" w:pos="9350"/>
        </w:tabs>
        <w:rPr>
          <w:rFonts w:asciiTheme="minorHAnsi" w:eastAsiaTheme="minorEastAsia" w:hAnsiTheme="minorHAnsi" w:cstheme="minorBidi"/>
          <w:noProof/>
          <w:kern w:val="2"/>
          <w:lang w:bidi="ar-SA"/>
          <w14:ligatures w14:val="standardContextual"/>
        </w:rPr>
      </w:pPr>
      <w:hyperlink w:anchor="_Toc206677529" w:history="1">
        <w:r w:rsidRPr="00CB45A6">
          <w:rPr>
            <w:rStyle w:val="Hyperlink"/>
            <w:noProof/>
          </w:rPr>
          <w:t>III.C.2.b. Salaried Employees</w:t>
        </w:r>
        <w:r>
          <w:rPr>
            <w:noProof/>
            <w:webHidden/>
          </w:rPr>
          <w:tab/>
        </w:r>
        <w:r>
          <w:rPr>
            <w:noProof/>
            <w:webHidden/>
          </w:rPr>
          <w:fldChar w:fldCharType="begin"/>
        </w:r>
        <w:r>
          <w:rPr>
            <w:noProof/>
            <w:webHidden/>
          </w:rPr>
          <w:instrText xml:space="preserve"> PAGEREF _Toc206677529 \h </w:instrText>
        </w:r>
        <w:r>
          <w:rPr>
            <w:noProof/>
            <w:webHidden/>
          </w:rPr>
        </w:r>
        <w:r>
          <w:rPr>
            <w:noProof/>
            <w:webHidden/>
          </w:rPr>
          <w:fldChar w:fldCharType="separate"/>
        </w:r>
        <w:r>
          <w:rPr>
            <w:noProof/>
            <w:webHidden/>
          </w:rPr>
          <w:t>9</w:t>
        </w:r>
        <w:r>
          <w:rPr>
            <w:noProof/>
            <w:webHidden/>
          </w:rPr>
          <w:fldChar w:fldCharType="end"/>
        </w:r>
      </w:hyperlink>
    </w:p>
    <w:p w14:paraId="57D4F335" w14:textId="0CA9E8EB" w:rsidR="00381C81" w:rsidRDefault="00381C81">
      <w:pPr>
        <w:pStyle w:val="TOC4"/>
        <w:tabs>
          <w:tab w:val="right" w:leader="dot" w:pos="9350"/>
        </w:tabs>
        <w:rPr>
          <w:rFonts w:asciiTheme="minorHAnsi" w:eastAsiaTheme="minorEastAsia" w:hAnsiTheme="minorHAnsi" w:cstheme="minorBidi"/>
          <w:noProof/>
          <w:kern w:val="2"/>
          <w:lang w:bidi="ar-SA"/>
          <w14:ligatures w14:val="standardContextual"/>
        </w:rPr>
      </w:pPr>
      <w:hyperlink w:anchor="_Toc206677530" w:history="1">
        <w:r w:rsidRPr="00CB45A6">
          <w:rPr>
            <w:rStyle w:val="Hyperlink"/>
            <w:noProof/>
          </w:rPr>
          <w:t>III.C.2.c. Employees Paid on Commission</w:t>
        </w:r>
        <w:r>
          <w:rPr>
            <w:noProof/>
            <w:webHidden/>
          </w:rPr>
          <w:tab/>
        </w:r>
        <w:r>
          <w:rPr>
            <w:noProof/>
            <w:webHidden/>
          </w:rPr>
          <w:fldChar w:fldCharType="begin"/>
        </w:r>
        <w:r>
          <w:rPr>
            <w:noProof/>
            <w:webHidden/>
          </w:rPr>
          <w:instrText xml:space="preserve"> PAGEREF _Toc206677530 \h </w:instrText>
        </w:r>
        <w:r>
          <w:rPr>
            <w:noProof/>
            <w:webHidden/>
          </w:rPr>
        </w:r>
        <w:r>
          <w:rPr>
            <w:noProof/>
            <w:webHidden/>
          </w:rPr>
          <w:fldChar w:fldCharType="separate"/>
        </w:r>
        <w:r>
          <w:rPr>
            <w:noProof/>
            <w:webHidden/>
          </w:rPr>
          <w:t>9</w:t>
        </w:r>
        <w:r>
          <w:rPr>
            <w:noProof/>
            <w:webHidden/>
          </w:rPr>
          <w:fldChar w:fldCharType="end"/>
        </w:r>
      </w:hyperlink>
    </w:p>
    <w:p w14:paraId="1F8319BD" w14:textId="10C72E9B" w:rsidR="00381C81" w:rsidRDefault="00381C81">
      <w:pPr>
        <w:pStyle w:val="TOC4"/>
        <w:tabs>
          <w:tab w:val="right" w:leader="dot" w:pos="9350"/>
        </w:tabs>
        <w:rPr>
          <w:rFonts w:asciiTheme="minorHAnsi" w:eastAsiaTheme="minorEastAsia" w:hAnsiTheme="minorHAnsi" w:cstheme="minorBidi"/>
          <w:noProof/>
          <w:kern w:val="2"/>
          <w:lang w:bidi="ar-SA"/>
          <w14:ligatures w14:val="standardContextual"/>
        </w:rPr>
      </w:pPr>
      <w:hyperlink w:anchor="_Toc206677531" w:history="1">
        <w:r w:rsidRPr="00CB45A6">
          <w:rPr>
            <w:rStyle w:val="Hyperlink"/>
            <w:noProof/>
          </w:rPr>
          <w:t>III.C.2.d. Employees Paid at Two or More Rates</w:t>
        </w:r>
        <w:r>
          <w:rPr>
            <w:noProof/>
            <w:webHidden/>
          </w:rPr>
          <w:tab/>
        </w:r>
        <w:r>
          <w:rPr>
            <w:noProof/>
            <w:webHidden/>
          </w:rPr>
          <w:fldChar w:fldCharType="begin"/>
        </w:r>
        <w:r>
          <w:rPr>
            <w:noProof/>
            <w:webHidden/>
          </w:rPr>
          <w:instrText xml:space="preserve"> PAGEREF _Toc206677531 \h </w:instrText>
        </w:r>
        <w:r>
          <w:rPr>
            <w:noProof/>
            <w:webHidden/>
          </w:rPr>
        </w:r>
        <w:r>
          <w:rPr>
            <w:noProof/>
            <w:webHidden/>
          </w:rPr>
          <w:fldChar w:fldCharType="separate"/>
        </w:r>
        <w:r>
          <w:rPr>
            <w:noProof/>
            <w:webHidden/>
          </w:rPr>
          <w:t>9</w:t>
        </w:r>
        <w:r>
          <w:rPr>
            <w:noProof/>
            <w:webHidden/>
          </w:rPr>
          <w:fldChar w:fldCharType="end"/>
        </w:r>
      </w:hyperlink>
    </w:p>
    <w:p w14:paraId="037F2734" w14:textId="56047B9B" w:rsidR="00381C81" w:rsidRDefault="00381C81">
      <w:pPr>
        <w:pStyle w:val="TOC4"/>
        <w:tabs>
          <w:tab w:val="right" w:leader="dot" w:pos="9350"/>
        </w:tabs>
        <w:rPr>
          <w:rFonts w:asciiTheme="minorHAnsi" w:eastAsiaTheme="minorEastAsia" w:hAnsiTheme="minorHAnsi" w:cstheme="minorBidi"/>
          <w:noProof/>
          <w:kern w:val="2"/>
          <w:lang w:bidi="ar-SA"/>
          <w14:ligatures w14:val="standardContextual"/>
        </w:rPr>
      </w:pPr>
      <w:hyperlink w:anchor="_Toc206677532" w:history="1">
        <w:r w:rsidRPr="00CB45A6">
          <w:rPr>
            <w:rStyle w:val="Hyperlink"/>
            <w:noProof/>
          </w:rPr>
          <w:t>III.C.2.e. Fluctuating Workweek</w:t>
        </w:r>
        <w:r>
          <w:rPr>
            <w:noProof/>
            <w:webHidden/>
          </w:rPr>
          <w:tab/>
        </w:r>
        <w:r>
          <w:rPr>
            <w:noProof/>
            <w:webHidden/>
          </w:rPr>
          <w:fldChar w:fldCharType="begin"/>
        </w:r>
        <w:r>
          <w:rPr>
            <w:noProof/>
            <w:webHidden/>
          </w:rPr>
          <w:instrText xml:space="preserve"> PAGEREF _Toc206677532 \h </w:instrText>
        </w:r>
        <w:r>
          <w:rPr>
            <w:noProof/>
            <w:webHidden/>
          </w:rPr>
        </w:r>
        <w:r>
          <w:rPr>
            <w:noProof/>
            <w:webHidden/>
          </w:rPr>
          <w:fldChar w:fldCharType="separate"/>
        </w:r>
        <w:r>
          <w:rPr>
            <w:noProof/>
            <w:webHidden/>
          </w:rPr>
          <w:t>9</w:t>
        </w:r>
        <w:r>
          <w:rPr>
            <w:noProof/>
            <w:webHidden/>
          </w:rPr>
          <w:fldChar w:fldCharType="end"/>
        </w:r>
      </w:hyperlink>
    </w:p>
    <w:p w14:paraId="400FAA91" w14:textId="7287374C" w:rsidR="00381C81" w:rsidRDefault="00381C81">
      <w:pPr>
        <w:pStyle w:val="TOC4"/>
        <w:tabs>
          <w:tab w:val="right" w:leader="dot" w:pos="9350"/>
        </w:tabs>
        <w:rPr>
          <w:rFonts w:asciiTheme="minorHAnsi" w:eastAsiaTheme="minorEastAsia" w:hAnsiTheme="minorHAnsi" w:cstheme="minorBidi"/>
          <w:noProof/>
          <w:kern w:val="2"/>
          <w:lang w:bidi="ar-SA"/>
          <w14:ligatures w14:val="standardContextual"/>
        </w:rPr>
      </w:pPr>
      <w:hyperlink w:anchor="_Toc206677533" w:history="1">
        <w:r w:rsidRPr="00CB45A6">
          <w:rPr>
            <w:rStyle w:val="Hyperlink"/>
            <w:noProof/>
          </w:rPr>
          <w:t>III.C.2.f. Employees Paid on a Piece Rate</w:t>
        </w:r>
        <w:r>
          <w:rPr>
            <w:noProof/>
            <w:webHidden/>
          </w:rPr>
          <w:tab/>
        </w:r>
        <w:r>
          <w:rPr>
            <w:noProof/>
            <w:webHidden/>
          </w:rPr>
          <w:fldChar w:fldCharType="begin"/>
        </w:r>
        <w:r>
          <w:rPr>
            <w:noProof/>
            <w:webHidden/>
          </w:rPr>
          <w:instrText xml:space="preserve"> PAGEREF _Toc206677533 \h </w:instrText>
        </w:r>
        <w:r>
          <w:rPr>
            <w:noProof/>
            <w:webHidden/>
          </w:rPr>
        </w:r>
        <w:r>
          <w:rPr>
            <w:noProof/>
            <w:webHidden/>
          </w:rPr>
          <w:fldChar w:fldCharType="separate"/>
        </w:r>
        <w:r>
          <w:rPr>
            <w:noProof/>
            <w:webHidden/>
          </w:rPr>
          <w:t>9</w:t>
        </w:r>
        <w:r>
          <w:rPr>
            <w:noProof/>
            <w:webHidden/>
          </w:rPr>
          <w:fldChar w:fldCharType="end"/>
        </w:r>
      </w:hyperlink>
    </w:p>
    <w:p w14:paraId="340F4AC1" w14:textId="592BF292" w:rsidR="00381C81" w:rsidRDefault="00381C81">
      <w:pPr>
        <w:pStyle w:val="TOC4"/>
        <w:tabs>
          <w:tab w:val="right" w:leader="dot" w:pos="9350"/>
        </w:tabs>
        <w:rPr>
          <w:rFonts w:asciiTheme="minorHAnsi" w:eastAsiaTheme="minorEastAsia" w:hAnsiTheme="minorHAnsi" w:cstheme="minorBidi"/>
          <w:noProof/>
          <w:kern w:val="2"/>
          <w:lang w:bidi="ar-SA"/>
          <w14:ligatures w14:val="standardContextual"/>
        </w:rPr>
      </w:pPr>
      <w:hyperlink w:anchor="_Toc206677534" w:history="1">
        <w:r w:rsidRPr="00CB45A6">
          <w:rPr>
            <w:rStyle w:val="Hyperlink"/>
            <w:noProof/>
          </w:rPr>
          <w:t>III.C.2.g. Bonuses</w:t>
        </w:r>
        <w:r>
          <w:rPr>
            <w:noProof/>
            <w:webHidden/>
          </w:rPr>
          <w:tab/>
        </w:r>
        <w:r>
          <w:rPr>
            <w:noProof/>
            <w:webHidden/>
          </w:rPr>
          <w:fldChar w:fldCharType="begin"/>
        </w:r>
        <w:r>
          <w:rPr>
            <w:noProof/>
            <w:webHidden/>
          </w:rPr>
          <w:instrText xml:space="preserve"> PAGEREF _Toc206677534 \h </w:instrText>
        </w:r>
        <w:r>
          <w:rPr>
            <w:noProof/>
            <w:webHidden/>
          </w:rPr>
        </w:r>
        <w:r>
          <w:rPr>
            <w:noProof/>
            <w:webHidden/>
          </w:rPr>
          <w:fldChar w:fldCharType="separate"/>
        </w:r>
        <w:r>
          <w:rPr>
            <w:noProof/>
            <w:webHidden/>
          </w:rPr>
          <w:t>9</w:t>
        </w:r>
        <w:r>
          <w:rPr>
            <w:noProof/>
            <w:webHidden/>
          </w:rPr>
          <w:fldChar w:fldCharType="end"/>
        </w:r>
      </w:hyperlink>
    </w:p>
    <w:p w14:paraId="49B38BEE" w14:textId="20B007A1" w:rsidR="00381C81" w:rsidRDefault="00381C81">
      <w:pPr>
        <w:pStyle w:val="TOC4"/>
        <w:tabs>
          <w:tab w:val="right" w:leader="dot" w:pos="9350"/>
        </w:tabs>
        <w:rPr>
          <w:rFonts w:asciiTheme="minorHAnsi" w:eastAsiaTheme="minorEastAsia" w:hAnsiTheme="minorHAnsi" w:cstheme="minorBidi"/>
          <w:noProof/>
          <w:kern w:val="2"/>
          <w:lang w:bidi="ar-SA"/>
          <w14:ligatures w14:val="standardContextual"/>
        </w:rPr>
      </w:pPr>
      <w:hyperlink w:anchor="_Toc206677535" w:history="1">
        <w:r w:rsidRPr="00CB45A6">
          <w:rPr>
            <w:rStyle w:val="Hyperlink"/>
            <w:noProof/>
          </w:rPr>
          <w:t>III.C.2.h. Calculation as Damages in Wrongful Exemption Cases</w:t>
        </w:r>
        <w:r>
          <w:rPr>
            <w:noProof/>
            <w:webHidden/>
          </w:rPr>
          <w:tab/>
        </w:r>
        <w:r>
          <w:rPr>
            <w:noProof/>
            <w:webHidden/>
          </w:rPr>
          <w:fldChar w:fldCharType="begin"/>
        </w:r>
        <w:r>
          <w:rPr>
            <w:noProof/>
            <w:webHidden/>
          </w:rPr>
          <w:instrText xml:space="preserve"> PAGEREF _Toc206677535 \h </w:instrText>
        </w:r>
        <w:r>
          <w:rPr>
            <w:noProof/>
            <w:webHidden/>
          </w:rPr>
        </w:r>
        <w:r>
          <w:rPr>
            <w:noProof/>
            <w:webHidden/>
          </w:rPr>
          <w:fldChar w:fldCharType="separate"/>
        </w:r>
        <w:r>
          <w:rPr>
            <w:noProof/>
            <w:webHidden/>
          </w:rPr>
          <w:t>9</w:t>
        </w:r>
        <w:r>
          <w:rPr>
            <w:noProof/>
            <w:webHidden/>
          </w:rPr>
          <w:fldChar w:fldCharType="end"/>
        </w:r>
      </w:hyperlink>
    </w:p>
    <w:p w14:paraId="080BFDAF" w14:textId="49FF7BFA" w:rsidR="00381C81" w:rsidRDefault="00381C81">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77536" w:history="1">
        <w:r w:rsidRPr="00CB45A6">
          <w:rPr>
            <w:rStyle w:val="Hyperlink"/>
            <w:noProof/>
          </w:rPr>
          <w:t>III.D. Exemptions</w:t>
        </w:r>
        <w:r>
          <w:rPr>
            <w:noProof/>
            <w:webHidden/>
          </w:rPr>
          <w:tab/>
        </w:r>
        <w:r>
          <w:rPr>
            <w:noProof/>
            <w:webHidden/>
          </w:rPr>
          <w:fldChar w:fldCharType="begin"/>
        </w:r>
        <w:r>
          <w:rPr>
            <w:noProof/>
            <w:webHidden/>
          </w:rPr>
          <w:instrText xml:space="preserve"> PAGEREF _Toc206677536 \h </w:instrText>
        </w:r>
        <w:r>
          <w:rPr>
            <w:noProof/>
            <w:webHidden/>
          </w:rPr>
        </w:r>
        <w:r>
          <w:rPr>
            <w:noProof/>
            <w:webHidden/>
          </w:rPr>
          <w:fldChar w:fldCharType="separate"/>
        </w:r>
        <w:r>
          <w:rPr>
            <w:noProof/>
            <w:webHidden/>
          </w:rPr>
          <w:t>9</w:t>
        </w:r>
        <w:r>
          <w:rPr>
            <w:noProof/>
            <w:webHidden/>
          </w:rPr>
          <w:fldChar w:fldCharType="end"/>
        </w:r>
      </w:hyperlink>
    </w:p>
    <w:p w14:paraId="4F0FDC58" w14:textId="700A2FB2" w:rsidR="00381C81" w:rsidRDefault="00381C81">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77537" w:history="1">
        <w:r w:rsidRPr="00CB45A6">
          <w:rPr>
            <w:rStyle w:val="Hyperlink"/>
            <w:noProof/>
          </w:rPr>
          <w:t>III.D.1. General Overview of Exemptions</w:t>
        </w:r>
        <w:r>
          <w:rPr>
            <w:noProof/>
            <w:webHidden/>
          </w:rPr>
          <w:tab/>
        </w:r>
        <w:r>
          <w:rPr>
            <w:noProof/>
            <w:webHidden/>
          </w:rPr>
          <w:fldChar w:fldCharType="begin"/>
        </w:r>
        <w:r>
          <w:rPr>
            <w:noProof/>
            <w:webHidden/>
          </w:rPr>
          <w:instrText xml:space="preserve"> PAGEREF _Toc206677537 \h </w:instrText>
        </w:r>
        <w:r>
          <w:rPr>
            <w:noProof/>
            <w:webHidden/>
          </w:rPr>
        </w:r>
        <w:r>
          <w:rPr>
            <w:noProof/>
            <w:webHidden/>
          </w:rPr>
          <w:fldChar w:fldCharType="separate"/>
        </w:r>
        <w:r>
          <w:rPr>
            <w:noProof/>
            <w:webHidden/>
          </w:rPr>
          <w:t>9</w:t>
        </w:r>
        <w:r>
          <w:rPr>
            <w:noProof/>
            <w:webHidden/>
          </w:rPr>
          <w:fldChar w:fldCharType="end"/>
        </w:r>
      </w:hyperlink>
    </w:p>
    <w:p w14:paraId="2E84F788" w14:textId="65F1C616" w:rsidR="00381C81" w:rsidRDefault="00381C81">
      <w:pPr>
        <w:pStyle w:val="TOC4"/>
        <w:tabs>
          <w:tab w:val="right" w:leader="dot" w:pos="9350"/>
        </w:tabs>
        <w:rPr>
          <w:rFonts w:asciiTheme="minorHAnsi" w:eastAsiaTheme="minorEastAsia" w:hAnsiTheme="minorHAnsi" w:cstheme="minorBidi"/>
          <w:noProof/>
          <w:kern w:val="2"/>
          <w:lang w:bidi="ar-SA"/>
          <w14:ligatures w14:val="standardContextual"/>
        </w:rPr>
      </w:pPr>
      <w:hyperlink w:anchor="_Toc206677538" w:history="1">
        <w:r w:rsidRPr="00CB45A6">
          <w:rPr>
            <w:rStyle w:val="Hyperlink"/>
            <w:noProof/>
          </w:rPr>
          <w:t>III.D.1.a. FLSA Exemptions Adopted</w:t>
        </w:r>
        <w:r>
          <w:rPr>
            <w:noProof/>
            <w:webHidden/>
          </w:rPr>
          <w:tab/>
        </w:r>
        <w:r>
          <w:rPr>
            <w:noProof/>
            <w:webHidden/>
          </w:rPr>
          <w:fldChar w:fldCharType="begin"/>
        </w:r>
        <w:r>
          <w:rPr>
            <w:noProof/>
            <w:webHidden/>
          </w:rPr>
          <w:instrText xml:space="preserve"> PAGEREF _Toc206677538 \h </w:instrText>
        </w:r>
        <w:r>
          <w:rPr>
            <w:noProof/>
            <w:webHidden/>
          </w:rPr>
        </w:r>
        <w:r>
          <w:rPr>
            <w:noProof/>
            <w:webHidden/>
          </w:rPr>
          <w:fldChar w:fldCharType="separate"/>
        </w:r>
        <w:r>
          <w:rPr>
            <w:noProof/>
            <w:webHidden/>
          </w:rPr>
          <w:t>9</w:t>
        </w:r>
        <w:r>
          <w:rPr>
            <w:noProof/>
            <w:webHidden/>
          </w:rPr>
          <w:fldChar w:fldCharType="end"/>
        </w:r>
      </w:hyperlink>
    </w:p>
    <w:p w14:paraId="3E18F4E6" w14:textId="1BE928C4" w:rsidR="00381C81" w:rsidRDefault="00381C81">
      <w:pPr>
        <w:pStyle w:val="TOC4"/>
        <w:tabs>
          <w:tab w:val="right" w:leader="dot" w:pos="9350"/>
        </w:tabs>
        <w:rPr>
          <w:rFonts w:asciiTheme="minorHAnsi" w:eastAsiaTheme="minorEastAsia" w:hAnsiTheme="minorHAnsi" w:cstheme="minorBidi"/>
          <w:noProof/>
          <w:kern w:val="2"/>
          <w:lang w:bidi="ar-SA"/>
          <w14:ligatures w14:val="standardContextual"/>
        </w:rPr>
      </w:pPr>
      <w:hyperlink w:anchor="_Toc206677539" w:history="1">
        <w:r w:rsidRPr="00CB45A6">
          <w:rPr>
            <w:rStyle w:val="Hyperlink"/>
            <w:noProof/>
          </w:rPr>
          <w:t>III.D.1.b. Primary Duty Test</w:t>
        </w:r>
        <w:r>
          <w:rPr>
            <w:noProof/>
            <w:webHidden/>
          </w:rPr>
          <w:tab/>
        </w:r>
        <w:r>
          <w:rPr>
            <w:noProof/>
            <w:webHidden/>
          </w:rPr>
          <w:fldChar w:fldCharType="begin"/>
        </w:r>
        <w:r>
          <w:rPr>
            <w:noProof/>
            <w:webHidden/>
          </w:rPr>
          <w:instrText xml:space="preserve"> PAGEREF _Toc206677539 \h </w:instrText>
        </w:r>
        <w:r>
          <w:rPr>
            <w:noProof/>
            <w:webHidden/>
          </w:rPr>
        </w:r>
        <w:r>
          <w:rPr>
            <w:noProof/>
            <w:webHidden/>
          </w:rPr>
          <w:fldChar w:fldCharType="separate"/>
        </w:r>
        <w:r>
          <w:rPr>
            <w:noProof/>
            <w:webHidden/>
          </w:rPr>
          <w:t>10</w:t>
        </w:r>
        <w:r>
          <w:rPr>
            <w:noProof/>
            <w:webHidden/>
          </w:rPr>
          <w:fldChar w:fldCharType="end"/>
        </w:r>
      </w:hyperlink>
    </w:p>
    <w:p w14:paraId="5E77E2E3" w14:textId="1E8E218C" w:rsidR="00381C81" w:rsidRDefault="00381C81">
      <w:pPr>
        <w:pStyle w:val="TOC4"/>
        <w:tabs>
          <w:tab w:val="right" w:leader="dot" w:pos="9350"/>
        </w:tabs>
        <w:rPr>
          <w:rFonts w:asciiTheme="minorHAnsi" w:eastAsiaTheme="minorEastAsia" w:hAnsiTheme="minorHAnsi" w:cstheme="minorBidi"/>
          <w:noProof/>
          <w:kern w:val="2"/>
          <w:lang w:bidi="ar-SA"/>
          <w14:ligatures w14:val="standardContextual"/>
        </w:rPr>
      </w:pPr>
      <w:hyperlink w:anchor="_Toc206677540" w:history="1">
        <w:r w:rsidRPr="00CB45A6">
          <w:rPr>
            <w:rStyle w:val="Hyperlink"/>
            <w:noProof/>
          </w:rPr>
          <w:t>III.D.1.c. Salary Basis Test</w:t>
        </w:r>
        <w:r>
          <w:rPr>
            <w:noProof/>
            <w:webHidden/>
          </w:rPr>
          <w:tab/>
        </w:r>
        <w:r>
          <w:rPr>
            <w:noProof/>
            <w:webHidden/>
          </w:rPr>
          <w:fldChar w:fldCharType="begin"/>
        </w:r>
        <w:r>
          <w:rPr>
            <w:noProof/>
            <w:webHidden/>
          </w:rPr>
          <w:instrText xml:space="preserve"> PAGEREF _Toc206677540 \h </w:instrText>
        </w:r>
        <w:r>
          <w:rPr>
            <w:noProof/>
            <w:webHidden/>
          </w:rPr>
        </w:r>
        <w:r>
          <w:rPr>
            <w:noProof/>
            <w:webHidden/>
          </w:rPr>
          <w:fldChar w:fldCharType="separate"/>
        </w:r>
        <w:r>
          <w:rPr>
            <w:noProof/>
            <w:webHidden/>
          </w:rPr>
          <w:t>10</w:t>
        </w:r>
        <w:r>
          <w:rPr>
            <w:noProof/>
            <w:webHidden/>
          </w:rPr>
          <w:fldChar w:fldCharType="end"/>
        </w:r>
      </w:hyperlink>
    </w:p>
    <w:p w14:paraId="3847F54F" w14:textId="02A2E276" w:rsidR="00381C81" w:rsidRDefault="00381C81">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77541" w:history="1">
        <w:r w:rsidRPr="00CB45A6">
          <w:rPr>
            <w:rStyle w:val="Hyperlink"/>
            <w:noProof/>
          </w:rPr>
          <w:t>III.D.2. Administrative Exemption</w:t>
        </w:r>
        <w:r>
          <w:rPr>
            <w:noProof/>
            <w:webHidden/>
          </w:rPr>
          <w:tab/>
        </w:r>
        <w:r>
          <w:rPr>
            <w:noProof/>
            <w:webHidden/>
          </w:rPr>
          <w:fldChar w:fldCharType="begin"/>
        </w:r>
        <w:r>
          <w:rPr>
            <w:noProof/>
            <w:webHidden/>
          </w:rPr>
          <w:instrText xml:space="preserve"> PAGEREF _Toc206677541 \h </w:instrText>
        </w:r>
        <w:r>
          <w:rPr>
            <w:noProof/>
            <w:webHidden/>
          </w:rPr>
        </w:r>
        <w:r>
          <w:rPr>
            <w:noProof/>
            <w:webHidden/>
          </w:rPr>
          <w:fldChar w:fldCharType="separate"/>
        </w:r>
        <w:r>
          <w:rPr>
            <w:noProof/>
            <w:webHidden/>
          </w:rPr>
          <w:t>10</w:t>
        </w:r>
        <w:r>
          <w:rPr>
            <w:noProof/>
            <w:webHidden/>
          </w:rPr>
          <w:fldChar w:fldCharType="end"/>
        </w:r>
      </w:hyperlink>
    </w:p>
    <w:p w14:paraId="3B9A9F2E" w14:textId="65790FA7" w:rsidR="00381C81" w:rsidRDefault="00381C81">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77542" w:history="1">
        <w:r w:rsidRPr="00CB45A6">
          <w:rPr>
            <w:rStyle w:val="Hyperlink"/>
            <w:noProof/>
          </w:rPr>
          <w:t>III.D.3. Professional Exemption</w:t>
        </w:r>
        <w:r>
          <w:rPr>
            <w:noProof/>
            <w:webHidden/>
          </w:rPr>
          <w:tab/>
        </w:r>
        <w:r>
          <w:rPr>
            <w:noProof/>
            <w:webHidden/>
          </w:rPr>
          <w:fldChar w:fldCharType="begin"/>
        </w:r>
        <w:r>
          <w:rPr>
            <w:noProof/>
            <w:webHidden/>
          </w:rPr>
          <w:instrText xml:space="preserve"> PAGEREF _Toc206677542 \h </w:instrText>
        </w:r>
        <w:r>
          <w:rPr>
            <w:noProof/>
            <w:webHidden/>
          </w:rPr>
        </w:r>
        <w:r>
          <w:rPr>
            <w:noProof/>
            <w:webHidden/>
          </w:rPr>
          <w:fldChar w:fldCharType="separate"/>
        </w:r>
        <w:r>
          <w:rPr>
            <w:noProof/>
            <w:webHidden/>
          </w:rPr>
          <w:t>10</w:t>
        </w:r>
        <w:r>
          <w:rPr>
            <w:noProof/>
            <w:webHidden/>
          </w:rPr>
          <w:fldChar w:fldCharType="end"/>
        </w:r>
      </w:hyperlink>
    </w:p>
    <w:p w14:paraId="35D98C7E" w14:textId="59167C49" w:rsidR="00381C81" w:rsidRDefault="00381C81">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77543" w:history="1">
        <w:r w:rsidRPr="00CB45A6">
          <w:rPr>
            <w:rStyle w:val="Hyperlink"/>
            <w:noProof/>
          </w:rPr>
          <w:t>III.D.4. Executive Exemption</w:t>
        </w:r>
        <w:r>
          <w:rPr>
            <w:noProof/>
            <w:webHidden/>
          </w:rPr>
          <w:tab/>
        </w:r>
        <w:r>
          <w:rPr>
            <w:noProof/>
            <w:webHidden/>
          </w:rPr>
          <w:fldChar w:fldCharType="begin"/>
        </w:r>
        <w:r>
          <w:rPr>
            <w:noProof/>
            <w:webHidden/>
          </w:rPr>
          <w:instrText xml:space="preserve"> PAGEREF _Toc206677543 \h </w:instrText>
        </w:r>
        <w:r>
          <w:rPr>
            <w:noProof/>
            <w:webHidden/>
          </w:rPr>
        </w:r>
        <w:r>
          <w:rPr>
            <w:noProof/>
            <w:webHidden/>
          </w:rPr>
          <w:fldChar w:fldCharType="separate"/>
        </w:r>
        <w:r>
          <w:rPr>
            <w:noProof/>
            <w:webHidden/>
          </w:rPr>
          <w:t>10</w:t>
        </w:r>
        <w:r>
          <w:rPr>
            <w:noProof/>
            <w:webHidden/>
          </w:rPr>
          <w:fldChar w:fldCharType="end"/>
        </w:r>
      </w:hyperlink>
    </w:p>
    <w:p w14:paraId="75EF7D03" w14:textId="0F832455" w:rsidR="00381C81" w:rsidRDefault="00381C81">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77544" w:history="1">
        <w:r w:rsidRPr="00CB45A6">
          <w:rPr>
            <w:rStyle w:val="Hyperlink"/>
            <w:noProof/>
          </w:rPr>
          <w:t>III.D.5. Computer Professional Exemption Test</w:t>
        </w:r>
        <w:r>
          <w:rPr>
            <w:noProof/>
            <w:webHidden/>
          </w:rPr>
          <w:tab/>
        </w:r>
        <w:r>
          <w:rPr>
            <w:noProof/>
            <w:webHidden/>
          </w:rPr>
          <w:fldChar w:fldCharType="begin"/>
        </w:r>
        <w:r>
          <w:rPr>
            <w:noProof/>
            <w:webHidden/>
          </w:rPr>
          <w:instrText xml:space="preserve"> PAGEREF _Toc206677544 \h </w:instrText>
        </w:r>
        <w:r>
          <w:rPr>
            <w:noProof/>
            <w:webHidden/>
          </w:rPr>
        </w:r>
        <w:r>
          <w:rPr>
            <w:noProof/>
            <w:webHidden/>
          </w:rPr>
          <w:fldChar w:fldCharType="separate"/>
        </w:r>
        <w:r>
          <w:rPr>
            <w:noProof/>
            <w:webHidden/>
          </w:rPr>
          <w:t>10</w:t>
        </w:r>
        <w:r>
          <w:rPr>
            <w:noProof/>
            <w:webHidden/>
          </w:rPr>
          <w:fldChar w:fldCharType="end"/>
        </w:r>
      </w:hyperlink>
    </w:p>
    <w:p w14:paraId="7F9BC19D" w14:textId="166F1E21" w:rsidR="00381C81" w:rsidRDefault="00381C81">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77545" w:history="1">
        <w:r w:rsidRPr="00CB45A6">
          <w:rPr>
            <w:rStyle w:val="Hyperlink"/>
            <w:noProof/>
          </w:rPr>
          <w:t>III.D.6. Agricultural Exemption</w:t>
        </w:r>
        <w:r>
          <w:rPr>
            <w:noProof/>
            <w:webHidden/>
          </w:rPr>
          <w:tab/>
        </w:r>
        <w:r>
          <w:rPr>
            <w:noProof/>
            <w:webHidden/>
          </w:rPr>
          <w:fldChar w:fldCharType="begin"/>
        </w:r>
        <w:r>
          <w:rPr>
            <w:noProof/>
            <w:webHidden/>
          </w:rPr>
          <w:instrText xml:space="preserve"> PAGEREF _Toc206677545 \h </w:instrText>
        </w:r>
        <w:r>
          <w:rPr>
            <w:noProof/>
            <w:webHidden/>
          </w:rPr>
        </w:r>
        <w:r>
          <w:rPr>
            <w:noProof/>
            <w:webHidden/>
          </w:rPr>
          <w:fldChar w:fldCharType="separate"/>
        </w:r>
        <w:r>
          <w:rPr>
            <w:noProof/>
            <w:webHidden/>
          </w:rPr>
          <w:t>10</w:t>
        </w:r>
        <w:r>
          <w:rPr>
            <w:noProof/>
            <w:webHidden/>
          </w:rPr>
          <w:fldChar w:fldCharType="end"/>
        </w:r>
      </w:hyperlink>
    </w:p>
    <w:p w14:paraId="155FA909" w14:textId="18729A02" w:rsidR="00381C81" w:rsidRDefault="00381C81">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77546" w:history="1">
        <w:r w:rsidRPr="00CB45A6">
          <w:rPr>
            <w:rStyle w:val="Hyperlink"/>
            <w:noProof/>
          </w:rPr>
          <w:t>III.D.7. Motor Carrier Exemption</w:t>
        </w:r>
        <w:r>
          <w:rPr>
            <w:noProof/>
            <w:webHidden/>
          </w:rPr>
          <w:tab/>
        </w:r>
        <w:r>
          <w:rPr>
            <w:noProof/>
            <w:webHidden/>
          </w:rPr>
          <w:fldChar w:fldCharType="begin"/>
        </w:r>
        <w:r>
          <w:rPr>
            <w:noProof/>
            <w:webHidden/>
          </w:rPr>
          <w:instrText xml:space="preserve"> PAGEREF _Toc206677546 \h </w:instrText>
        </w:r>
        <w:r>
          <w:rPr>
            <w:noProof/>
            <w:webHidden/>
          </w:rPr>
        </w:r>
        <w:r>
          <w:rPr>
            <w:noProof/>
            <w:webHidden/>
          </w:rPr>
          <w:fldChar w:fldCharType="separate"/>
        </w:r>
        <w:r>
          <w:rPr>
            <w:noProof/>
            <w:webHidden/>
          </w:rPr>
          <w:t>10</w:t>
        </w:r>
        <w:r>
          <w:rPr>
            <w:noProof/>
            <w:webHidden/>
          </w:rPr>
          <w:fldChar w:fldCharType="end"/>
        </w:r>
      </w:hyperlink>
    </w:p>
    <w:p w14:paraId="11E481A2" w14:textId="1115BF95" w:rsidR="00381C81" w:rsidRDefault="00381C81">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77547" w:history="1">
        <w:r w:rsidRPr="00CB45A6">
          <w:rPr>
            <w:rStyle w:val="Hyperlink"/>
            <w:noProof/>
          </w:rPr>
          <w:t>III.D.8. Outside Sales Exemption</w:t>
        </w:r>
        <w:r>
          <w:rPr>
            <w:noProof/>
            <w:webHidden/>
          </w:rPr>
          <w:tab/>
        </w:r>
        <w:r>
          <w:rPr>
            <w:noProof/>
            <w:webHidden/>
          </w:rPr>
          <w:fldChar w:fldCharType="begin"/>
        </w:r>
        <w:r>
          <w:rPr>
            <w:noProof/>
            <w:webHidden/>
          </w:rPr>
          <w:instrText xml:space="preserve"> PAGEREF _Toc206677547 \h </w:instrText>
        </w:r>
        <w:r>
          <w:rPr>
            <w:noProof/>
            <w:webHidden/>
          </w:rPr>
        </w:r>
        <w:r>
          <w:rPr>
            <w:noProof/>
            <w:webHidden/>
          </w:rPr>
          <w:fldChar w:fldCharType="separate"/>
        </w:r>
        <w:r>
          <w:rPr>
            <w:noProof/>
            <w:webHidden/>
          </w:rPr>
          <w:t>10</w:t>
        </w:r>
        <w:r>
          <w:rPr>
            <w:noProof/>
            <w:webHidden/>
          </w:rPr>
          <w:fldChar w:fldCharType="end"/>
        </w:r>
      </w:hyperlink>
    </w:p>
    <w:p w14:paraId="064DE2A5" w14:textId="24118191" w:rsidR="00381C81" w:rsidRDefault="00381C81">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77548" w:history="1">
        <w:r w:rsidRPr="00CB45A6">
          <w:rPr>
            <w:rStyle w:val="Hyperlink"/>
            <w:noProof/>
          </w:rPr>
          <w:t>III.D.9. Other Exemptions</w:t>
        </w:r>
        <w:r>
          <w:rPr>
            <w:noProof/>
            <w:webHidden/>
          </w:rPr>
          <w:tab/>
        </w:r>
        <w:r>
          <w:rPr>
            <w:noProof/>
            <w:webHidden/>
          </w:rPr>
          <w:fldChar w:fldCharType="begin"/>
        </w:r>
        <w:r>
          <w:rPr>
            <w:noProof/>
            <w:webHidden/>
          </w:rPr>
          <w:instrText xml:space="preserve"> PAGEREF _Toc206677548 \h </w:instrText>
        </w:r>
        <w:r>
          <w:rPr>
            <w:noProof/>
            <w:webHidden/>
          </w:rPr>
        </w:r>
        <w:r>
          <w:rPr>
            <w:noProof/>
            <w:webHidden/>
          </w:rPr>
          <w:fldChar w:fldCharType="separate"/>
        </w:r>
        <w:r>
          <w:rPr>
            <w:noProof/>
            <w:webHidden/>
          </w:rPr>
          <w:t>10</w:t>
        </w:r>
        <w:r>
          <w:rPr>
            <w:noProof/>
            <w:webHidden/>
          </w:rPr>
          <w:fldChar w:fldCharType="end"/>
        </w:r>
      </w:hyperlink>
    </w:p>
    <w:p w14:paraId="74FC8FA8" w14:textId="13C67C19" w:rsidR="00381C81" w:rsidRDefault="00381C81">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77549" w:history="1">
        <w:r w:rsidRPr="00CB45A6">
          <w:rPr>
            <w:rStyle w:val="Hyperlink"/>
            <w:noProof/>
          </w:rPr>
          <w:t>III.E. Calculation of Hours Worked</w:t>
        </w:r>
        <w:r>
          <w:rPr>
            <w:noProof/>
            <w:webHidden/>
          </w:rPr>
          <w:tab/>
        </w:r>
        <w:r>
          <w:rPr>
            <w:noProof/>
            <w:webHidden/>
          </w:rPr>
          <w:fldChar w:fldCharType="begin"/>
        </w:r>
        <w:r>
          <w:rPr>
            <w:noProof/>
            <w:webHidden/>
          </w:rPr>
          <w:instrText xml:space="preserve"> PAGEREF _Toc206677549 \h </w:instrText>
        </w:r>
        <w:r>
          <w:rPr>
            <w:noProof/>
            <w:webHidden/>
          </w:rPr>
        </w:r>
        <w:r>
          <w:rPr>
            <w:noProof/>
            <w:webHidden/>
          </w:rPr>
          <w:fldChar w:fldCharType="separate"/>
        </w:r>
        <w:r>
          <w:rPr>
            <w:noProof/>
            <w:webHidden/>
          </w:rPr>
          <w:t>10</w:t>
        </w:r>
        <w:r>
          <w:rPr>
            <w:noProof/>
            <w:webHidden/>
          </w:rPr>
          <w:fldChar w:fldCharType="end"/>
        </w:r>
      </w:hyperlink>
    </w:p>
    <w:p w14:paraId="18201752" w14:textId="74629184" w:rsidR="00381C81" w:rsidRDefault="00381C81">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77550" w:history="1">
        <w:r w:rsidRPr="00CB45A6">
          <w:rPr>
            <w:rStyle w:val="Hyperlink"/>
            <w:noProof/>
          </w:rPr>
          <w:t>III.E.1. On-Call Time</w:t>
        </w:r>
        <w:r>
          <w:rPr>
            <w:noProof/>
            <w:webHidden/>
          </w:rPr>
          <w:tab/>
        </w:r>
        <w:r>
          <w:rPr>
            <w:noProof/>
            <w:webHidden/>
          </w:rPr>
          <w:fldChar w:fldCharType="begin"/>
        </w:r>
        <w:r>
          <w:rPr>
            <w:noProof/>
            <w:webHidden/>
          </w:rPr>
          <w:instrText xml:space="preserve"> PAGEREF _Toc206677550 \h </w:instrText>
        </w:r>
        <w:r>
          <w:rPr>
            <w:noProof/>
            <w:webHidden/>
          </w:rPr>
        </w:r>
        <w:r>
          <w:rPr>
            <w:noProof/>
            <w:webHidden/>
          </w:rPr>
          <w:fldChar w:fldCharType="separate"/>
        </w:r>
        <w:r>
          <w:rPr>
            <w:noProof/>
            <w:webHidden/>
          </w:rPr>
          <w:t>10</w:t>
        </w:r>
        <w:r>
          <w:rPr>
            <w:noProof/>
            <w:webHidden/>
          </w:rPr>
          <w:fldChar w:fldCharType="end"/>
        </w:r>
      </w:hyperlink>
    </w:p>
    <w:p w14:paraId="222B5EDC" w14:textId="285E99D1" w:rsidR="00381C81" w:rsidRDefault="00381C81">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77551" w:history="1">
        <w:r w:rsidRPr="00CB45A6">
          <w:rPr>
            <w:rStyle w:val="Hyperlink"/>
            <w:noProof/>
          </w:rPr>
          <w:t>III.E.2. Meal Periods/Rest Periods</w:t>
        </w:r>
        <w:r>
          <w:rPr>
            <w:noProof/>
            <w:webHidden/>
          </w:rPr>
          <w:tab/>
        </w:r>
        <w:r>
          <w:rPr>
            <w:noProof/>
            <w:webHidden/>
          </w:rPr>
          <w:fldChar w:fldCharType="begin"/>
        </w:r>
        <w:r>
          <w:rPr>
            <w:noProof/>
            <w:webHidden/>
          </w:rPr>
          <w:instrText xml:space="preserve"> PAGEREF _Toc206677551 \h </w:instrText>
        </w:r>
        <w:r>
          <w:rPr>
            <w:noProof/>
            <w:webHidden/>
          </w:rPr>
        </w:r>
        <w:r>
          <w:rPr>
            <w:noProof/>
            <w:webHidden/>
          </w:rPr>
          <w:fldChar w:fldCharType="separate"/>
        </w:r>
        <w:r>
          <w:rPr>
            <w:noProof/>
            <w:webHidden/>
          </w:rPr>
          <w:t>10</w:t>
        </w:r>
        <w:r>
          <w:rPr>
            <w:noProof/>
            <w:webHidden/>
          </w:rPr>
          <w:fldChar w:fldCharType="end"/>
        </w:r>
      </w:hyperlink>
    </w:p>
    <w:p w14:paraId="74E2EEFE" w14:textId="349181E4" w:rsidR="00381C81" w:rsidRDefault="00381C81">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77552" w:history="1">
        <w:r w:rsidRPr="00CB45A6">
          <w:rPr>
            <w:rStyle w:val="Hyperlink"/>
            <w:noProof/>
          </w:rPr>
          <w:t>III.E.3. Preliminary/Postliminary Work</w:t>
        </w:r>
        <w:r>
          <w:rPr>
            <w:noProof/>
            <w:webHidden/>
          </w:rPr>
          <w:tab/>
        </w:r>
        <w:r>
          <w:rPr>
            <w:noProof/>
            <w:webHidden/>
          </w:rPr>
          <w:fldChar w:fldCharType="begin"/>
        </w:r>
        <w:r>
          <w:rPr>
            <w:noProof/>
            <w:webHidden/>
          </w:rPr>
          <w:instrText xml:space="preserve"> PAGEREF _Toc206677552 \h </w:instrText>
        </w:r>
        <w:r>
          <w:rPr>
            <w:noProof/>
            <w:webHidden/>
          </w:rPr>
        </w:r>
        <w:r>
          <w:rPr>
            <w:noProof/>
            <w:webHidden/>
          </w:rPr>
          <w:fldChar w:fldCharType="separate"/>
        </w:r>
        <w:r>
          <w:rPr>
            <w:noProof/>
            <w:webHidden/>
          </w:rPr>
          <w:t>11</w:t>
        </w:r>
        <w:r>
          <w:rPr>
            <w:noProof/>
            <w:webHidden/>
          </w:rPr>
          <w:fldChar w:fldCharType="end"/>
        </w:r>
      </w:hyperlink>
    </w:p>
    <w:p w14:paraId="40F774A5" w14:textId="65966294" w:rsidR="00381C81" w:rsidRDefault="00381C81">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77553" w:history="1">
        <w:r w:rsidRPr="00CB45A6">
          <w:rPr>
            <w:rStyle w:val="Hyperlink"/>
            <w:noProof/>
          </w:rPr>
          <w:t>III.E.4. Travel Time</w:t>
        </w:r>
        <w:r>
          <w:rPr>
            <w:noProof/>
            <w:webHidden/>
          </w:rPr>
          <w:tab/>
        </w:r>
        <w:r>
          <w:rPr>
            <w:noProof/>
            <w:webHidden/>
          </w:rPr>
          <w:fldChar w:fldCharType="begin"/>
        </w:r>
        <w:r>
          <w:rPr>
            <w:noProof/>
            <w:webHidden/>
          </w:rPr>
          <w:instrText xml:space="preserve"> PAGEREF _Toc206677553 \h </w:instrText>
        </w:r>
        <w:r>
          <w:rPr>
            <w:noProof/>
            <w:webHidden/>
          </w:rPr>
        </w:r>
        <w:r>
          <w:rPr>
            <w:noProof/>
            <w:webHidden/>
          </w:rPr>
          <w:fldChar w:fldCharType="separate"/>
        </w:r>
        <w:r>
          <w:rPr>
            <w:noProof/>
            <w:webHidden/>
          </w:rPr>
          <w:t>11</w:t>
        </w:r>
        <w:r>
          <w:rPr>
            <w:noProof/>
            <w:webHidden/>
          </w:rPr>
          <w:fldChar w:fldCharType="end"/>
        </w:r>
      </w:hyperlink>
    </w:p>
    <w:p w14:paraId="7042A6D8" w14:textId="13C44CEB" w:rsidR="00381C81" w:rsidRDefault="00381C81">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77554" w:history="1">
        <w:r w:rsidRPr="00CB45A6">
          <w:rPr>
            <w:rStyle w:val="Hyperlink"/>
            <w:noProof/>
          </w:rPr>
          <w:t>III.E.5. Other Work Time Issues</w:t>
        </w:r>
        <w:r>
          <w:rPr>
            <w:noProof/>
            <w:webHidden/>
          </w:rPr>
          <w:tab/>
        </w:r>
        <w:r>
          <w:rPr>
            <w:noProof/>
            <w:webHidden/>
          </w:rPr>
          <w:fldChar w:fldCharType="begin"/>
        </w:r>
        <w:r>
          <w:rPr>
            <w:noProof/>
            <w:webHidden/>
          </w:rPr>
          <w:instrText xml:space="preserve"> PAGEREF _Toc206677554 \h </w:instrText>
        </w:r>
        <w:r>
          <w:rPr>
            <w:noProof/>
            <w:webHidden/>
          </w:rPr>
        </w:r>
        <w:r>
          <w:rPr>
            <w:noProof/>
            <w:webHidden/>
          </w:rPr>
          <w:fldChar w:fldCharType="separate"/>
        </w:r>
        <w:r>
          <w:rPr>
            <w:noProof/>
            <w:webHidden/>
          </w:rPr>
          <w:t>11</w:t>
        </w:r>
        <w:r>
          <w:rPr>
            <w:noProof/>
            <w:webHidden/>
          </w:rPr>
          <w:fldChar w:fldCharType="end"/>
        </w:r>
      </w:hyperlink>
    </w:p>
    <w:p w14:paraId="4807A28E" w14:textId="417277A1" w:rsidR="00381C81" w:rsidRDefault="00381C81">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77555" w:history="1">
        <w:r w:rsidRPr="00CB45A6">
          <w:rPr>
            <w:rStyle w:val="Hyperlink"/>
            <w:noProof/>
          </w:rPr>
          <w:t>III.E.6. Portal to Portal Equivalent</w:t>
        </w:r>
        <w:r>
          <w:rPr>
            <w:noProof/>
            <w:webHidden/>
          </w:rPr>
          <w:tab/>
        </w:r>
        <w:r>
          <w:rPr>
            <w:noProof/>
            <w:webHidden/>
          </w:rPr>
          <w:fldChar w:fldCharType="begin"/>
        </w:r>
        <w:r>
          <w:rPr>
            <w:noProof/>
            <w:webHidden/>
          </w:rPr>
          <w:instrText xml:space="preserve"> PAGEREF _Toc206677555 \h </w:instrText>
        </w:r>
        <w:r>
          <w:rPr>
            <w:noProof/>
            <w:webHidden/>
          </w:rPr>
        </w:r>
        <w:r>
          <w:rPr>
            <w:noProof/>
            <w:webHidden/>
          </w:rPr>
          <w:fldChar w:fldCharType="separate"/>
        </w:r>
        <w:r>
          <w:rPr>
            <w:noProof/>
            <w:webHidden/>
          </w:rPr>
          <w:t>11</w:t>
        </w:r>
        <w:r>
          <w:rPr>
            <w:noProof/>
            <w:webHidden/>
          </w:rPr>
          <w:fldChar w:fldCharType="end"/>
        </w:r>
      </w:hyperlink>
    </w:p>
    <w:p w14:paraId="67F4059D" w14:textId="20BAFC12" w:rsidR="00381C81" w:rsidRDefault="00381C81">
      <w:pPr>
        <w:pStyle w:val="TOC1"/>
        <w:tabs>
          <w:tab w:val="right" w:leader="dot" w:pos="9350"/>
        </w:tabs>
        <w:rPr>
          <w:rFonts w:asciiTheme="minorHAnsi" w:eastAsiaTheme="minorEastAsia" w:hAnsiTheme="minorHAnsi" w:cstheme="minorBidi"/>
          <w:noProof/>
          <w:kern w:val="2"/>
          <w14:ligatures w14:val="standardContextual"/>
        </w:rPr>
      </w:pPr>
      <w:hyperlink w:anchor="_Toc206677556" w:history="1">
        <w:r w:rsidRPr="00CB45A6">
          <w:rPr>
            <w:rStyle w:val="Hyperlink"/>
            <w:noProof/>
          </w:rPr>
          <w:t>IV. Timing and Manner of Payments</w:t>
        </w:r>
        <w:r>
          <w:rPr>
            <w:noProof/>
            <w:webHidden/>
          </w:rPr>
          <w:tab/>
        </w:r>
        <w:r>
          <w:rPr>
            <w:noProof/>
            <w:webHidden/>
          </w:rPr>
          <w:fldChar w:fldCharType="begin"/>
        </w:r>
        <w:r>
          <w:rPr>
            <w:noProof/>
            <w:webHidden/>
          </w:rPr>
          <w:instrText xml:space="preserve"> PAGEREF _Toc206677556 \h </w:instrText>
        </w:r>
        <w:r>
          <w:rPr>
            <w:noProof/>
            <w:webHidden/>
          </w:rPr>
        </w:r>
        <w:r>
          <w:rPr>
            <w:noProof/>
            <w:webHidden/>
          </w:rPr>
          <w:fldChar w:fldCharType="separate"/>
        </w:r>
        <w:r>
          <w:rPr>
            <w:noProof/>
            <w:webHidden/>
          </w:rPr>
          <w:t>11</w:t>
        </w:r>
        <w:r>
          <w:rPr>
            <w:noProof/>
            <w:webHidden/>
          </w:rPr>
          <w:fldChar w:fldCharType="end"/>
        </w:r>
      </w:hyperlink>
    </w:p>
    <w:p w14:paraId="178844AF" w14:textId="7F8228A2" w:rsidR="00381C81" w:rsidRDefault="00381C81">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77557" w:history="1">
        <w:r w:rsidRPr="00CB45A6">
          <w:rPr>
            <w:rStyle w:val="Hyperlink"/>
            <w:noProof/>
          </w:rPr>
          <w:t>IV.A. Designated Paydays</w:t>
        </w:r>
        <w:r>
          <w:rPr>
            <w:noProof/>
            <w:webHidden/>
          </w:rPr>
          <w:tab/>
        </w:r>
        <w:r>
          <w:rPr>
            <w:noProof/>
            <w:webHidden/>
          </w:rPr>
          <w:fldChar w:fldCharType="begin"/>
        </w:r>
        <w:r>
          <w:rPr>
            <w:noProof/>
            <w:webHidden/>
          </w:rPr>
          <w:instrText xml:space="preserve"> PAGEREF _Toc206677557 \h </w:instrText>
        </w:r>
        <w:r>
          <w:rPr>
            <w:noProof/>
            <w:webHidden/>
          </w:rPr>
        </w:r>
        <w:r>
          <w:rPr>
            <w:noProof/>
            <w:webHidden/>
          </w:rPr>
          <w:fldChar w:fldCharType="separate"/>
        </w:r>
        <w:r>
          <w:rPr>
            <w:noProof/>
            <w:webHidden/>
          </w:rPr>
          <w:t>11</w:t>
        </w:r>
        <w:r>
          <w:rPr>
            <w:noProof/>
            <w:webHidden/>
          </w:rPr>
          <w:fldChar w:fldCharType="end"/>
        </w:r>
      </w:hyperlink>
    </w:p>
    <w:p w14:paraId="61BFAF96" w14:textId="0D10DB82" w:rsidR="00381C81" w:rsidRDefault="00381C81">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77558" w:history="1">
        <w:r w:rsidRPr="00CB45A6">
          <w:rPr>
            <w:rStyle w:val="Hyperlink"/>
            <w:noProof/>
          </w:rPr>
          <w:t>IV.B. Payments to Hourly and Salaried Employees</w:t>
        </w:r>
        <w:r>
          <w:rPr>
            <w:noProof/>
            <w:webHidden/>
          </w:rPr>
          <w:tab/>
        </w:r>
        <w:r>
          <w:rPr>
            <w:noProof/>
            <w:webHidden/>
          </w:rPr>
          <w:fldChar w:fldCharType="begin"/>
        </w:r>
        <w:r>
          <w:rPr>
            <w:noProof/>
            <w:webHidden/>
          </w:rPr>
          <w:instrText xml:space="preserve"> PAGEREF _Toc206677558 \h </w:instrText>
        </w:r>
        <w:r>
          <w:rPr>
            <w:noProof/>
            <w:webHidden/>
          </w:rPr>
        </w:r>
        <w:r>
          <w:rPr>
            <w:noProof/>
            <w:webHidden/>
          </w:rPr>
          <w:fldChar w:fldCharType="separate"/>
        </w:r>
        <w:r>
          <w:rPr>
            <w:noProof/>
            <w:webHidden/>
          </w:rPr>
          <w:t>11</w:t>
        </w:r>
        <w:r>
          <w:rPr>
            <w:noProof/>
            <w:webHidden/>
          </w:rPr>
          <w:fldChar w:fldCharType="end"/>
        </w:r>
      </w:hyperlink>
    </w:p>
    <w:p w14:paraId="11BFE84F" w14:textId="56F3446A" w:rsidR="00381C81" w:rsidRDefault="00381C81">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77559" w:history="1">
        <w:r w:rsidRPr="00CB45A6">
          <w:rPr>
            <w:rStyle w:val="Hyperlink"/>
            <w:noProof/>
          </w:rPr>
          <w:t>IV.C. Payments to Commissioned Employees</w:t>
        </w:r>
        <w:r>
          <w:rPr>
            <w:noProof/>
            <w:webHidden/>
          </w:rPr>
          <w:tab/>
        </w:r>
        <w:r>
          <w:rPr>
            <w:noProof/>
            <w:webHidden/>
          </w:rPr>
          <w:fldChar w:fldCharType="begin"/>
        </w:r>
        <w:r>
          <w:rPr>
            <w:noProof/>
            <w:webHidden/>
          </w:rPr>
          <w:instrText xml:space="preserve"> PAGEREF _Toc206677559 \h </w:instrText>
        </w:r>
        <w:r>
          <w:rPr>
            <w:noProof/>
            <w:webHidden/>
          </w:rPr>
        </w:r>
        <w:r>
          <w:rPr>
            <w:noProof/>
            <w:webHidden/>
          </w:rPr>
          <w:fldChar w:fldCharType="separate"/>
        </w:r>
        <w:r>
          <w:rPr>
            <w:noProof/>
            <w:webHidden/>
          </w:rPr>
          <w:t>12</w:t>
        </w:r>
        <w:r>
          <w:rPr>
            <w:noProof/>
            <w:webHidden/>
          </w:rPr>
          <w:fldChar w:fldCharType="end"/>
        </w:r>
      </w:hyperlink>
    </w:p>
    <w:p w14:paraId="0A3FD7E0" w14:textId="529878A6" w:rsidR="00381C81" w:rsidRDefault="00381C81">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77560" w:history="1">
        <w:r w:rsidRPr="00CB45A6">
          <w:rPr>
            <w:rStyle w:val="Hyperlink"/>
            <w:noProof/>
          </w:rPr>
          <w:t>IV.D. Payments to Deceased Employees</w:t>
        </w:r>
        <w:r>
          <w:rPr>
            <w:noProof/>
            <w:webHidden/>
          </w:rPr>
          <w:tab/>
        </w:r>
        <w:r>
          <w:rPr>
            <w:noProof/>
            <w:webHidden/>
          </w:rPr>
          <w:fldChar w:fldCharType="begin"/>
        </w:r>
        <w:r>
          <w:rPr>
            <w:noProof/>
            <w:webHidden/>
          </w:rPr>
          <w:instrText xml:space="preserve"> PAGEREF _Toc206677560 \h </w:instrText>
        </w:r>
        <w:r>
          <w:rPr>
            <w:noProof/>
            <w:webHidden/>
          </w:rPr>
        </w:r>
        <w:r>
          <w:rPr>
            <w:noProof/>
            <w:webHidden/>
          </w:rPr>
          <w:fldChar w:fldCharType="separate"/>
        </w:r>
        <w:r>
          <w:rPr>
            <w:noProof/>
            <w:webHidden/>
          </w:rPr>
          <w:t>12</w:t>
        </w:r>
        <w:r>
          <w:rPr>
            <w:noProof/>
            <w:webHidden/>
          </w:rPr>
          <w:fldChar w:fldCharType="end"/>
        </w:r>
      </w:hyperlink>
    </w:p>
    <w:p w14:paraId="4E495031" w14:textId="06B66454" w:rsidR="00381C81" w:rsidRDefault="00381C81">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77561" w:history="1">
        <w:r w:rsidRPr="00CB45A6">
          <w:rPr>
            <w:rStyle w:val="Hyperlink"/>
            <w:noProof/>
          </w:rPr>
          <w:t>IV.E. Payments to Separated Employees</w:t>
        </w:r>
        <w:r>
          <w:rPr>
            <w:noProof/>
            <w:webHidden/>
          </w:rPr>
          <w:tab/>
        </w:r>
        <w:r>
          <w:rPr>
            <w:noProof/>
            <w:webHidden/>
          </w:rPr>
          <w:fldChar w:fldCharType="begin"/>
        </w:r>
        <w:r>
          <w:rPr>
            <w:noProof/>
            <w:webHidden/>
          </w:rPr>
          <w:instrText xml:space="preserve"> PAGEREF _Toc206677561 \h </w:instrText>
        </w:r>
        <w:r>
          <w:rPr>
            <w:noProof/>
            <w:webHidden/>
          </w:rPr>
        </w:r>
        <w:r>
          <w:rPr>
            <w:noProof/>
            <w:webHidden/>
          </w:rPr>
          <w:fldChar w:fldCharType="separate"/>
        </w:r>
        <w:r>
          <w:rPr>
            <w:noProof/>
            <w:webHidden/>
          </w:rPr>
          <w:t>13</w:t>
        </w:r>
        <w:r>
          <w:rPr>
            <w:noProof/>
            <w:webHidden/>
          </w:rPr>
          <w:fldChar w:fldCharType="end"/>
        </w:r>
      </w:hyperlink>
    </w:p>
    <w:p w14:paraId="6D963AE5" w14:textId="3DC804DE" w:rsidR="00381C81" w:rsidRDefault="00381C81">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77562" w:history="1">
        <w:r w:rsidRPr="00CB45A6">
          <w:rPr>
            <w:rStyle w:val="Hyperlink"/>
            <w:noProof/>
          </w:rPr>
          <w:t>IV.F. Prohibitions Against Deductions or Refunds to the Employer</w:t>
        </w:r>
        <w:r>
          <w:rPr>
            <w:noProof/>
            <w:webHidden/>
          </w:rPr>
          <w:tab/>
        </w:r>
        <w:r>
          <w:rPr>
            <w:noProof/>
            <w:webHidden/>
          </w:rPr>
          <w:fldChar w:fldCharType="begin"/>
        </w:r>
        <w:r>
          <w:rPr>
            <w:noProof/>
            <w:webHidden/>
          </w:rPr>
          <w:instrText xml:space="preserve"> PAGEREF _Toc206677562 \h </w:instrText>
        </w:r>
        <w:r>
          <w:rPr>
            <w:noProof/>
            <w:webHidden/>
          </w:rPr>
        </w:r>
        <w:r>
          <w:rPr>
            <w:noProof/>
            <w:webHidden/>
          </w:rPr>
          <w:fldChar w:fldCharType="separate"/>
        </w:r>
        <w:r>
          <w:rPr>
            <w:noProof/>
            <w:webHidden/>
          </w:rPr>
          <w:t>13</w:t>
        </w:r>
        <w:r>
          <w:rPr>
            <w:noProof/>
            <w:webHidden/>
          </w:rPr>
          <w:fldChar w:fldCharType="end"/>
        </w:r>
      </w:hyperlink>
    </w:p>
    <w:p w14:paraId="375E4DE4" w14:textId="7BFA7B16" w:rsidR="00381C81" w:rsidRDefault="00381C81">
      <w:pPr>
        <w:pStyle w:val="TOC1"/>
        <w:tabs>
          <w:tab w:val="right" w:leader="dot" w:pos="9350"/>
        </w:tabs>
        <w:rPr>
          <w:rFonts w:asciiTheme="minorHAnsi" w:eastAsiaTheme="minorEastAsia" w:hAnsiTheme="minorHAnsi" w:cstheme="minorBidi"/>
          <w:noProof/>
          <w:kern w:val="2"/>
          <w14:ligatures w14:val="standardContextual"/>
        </w:rPr>
      </w:pPr>
      <w:hyperlink w:anchor="_Toc206677563" w:history="1">
        <w:r w:rsidRPr="00CB45A6">
          <w:rPr>
            <w:rStyle w:val="Hyperlink"/>
            <w:noProof/>
          </w:rPr>
          <w:t>V. Payments and Leave in Addition to Minimum Wage and Overtime</w:t>
        </w:r>
        <w:r>
          <w:rPr>
            <w:noProof/>
            <w:webHidden/>
          </w:rPr>
          <w:tab/>
        </w:r>
        <w:r>
          <w:rPr>
            <w:noProof/>
            <w:webHidden/>
          </w:rPr>
          <w:fldChar w:fldCharType="begin"/>
        </w:r>
        <w:r>
          <w:rPr>
            <w:noProof/>
            <w:webHidden/>
          </w:rPr>
          <w:instrText xml:space="preserve"> PAGEREF _Toc206677563 \h </w:instrText>
        </w:r>
        <w:r>
          <w:rPr>
            <w:noProof/>
            <w:webHidden/>
          </w:rPr>
        </w:r>
        <w:r>
          <w:rPr>
            <w:noProof/>
            <w:webHidden/>
          </w:rPr>
          <w:fldChar w:fldCharType="separate"/>
        </w:r>
        <w:r>
          <w:rPr>
            <w:noProof/>
            <w:webHidden/>
          </w:rPr>
          <w:t>14</w:t>
        </w:r>
        <w:r>
          <w:rPr>
            <w:noProof/>
            <w:webHidden/>
          </w:rPr>
          <w:fldChar w:fldCharType="end"/>
        </w:r>
      </w:hyperlink>
    </w:p>
    <w:p w14:paraId="37DEF07B" w14:textId="669609E7" w:rsidR="00381C81" w:rsidRDefault="00381C81">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77564" w:history="1">
        <w:r w:rsidRPr="00CB45A6">
          <w:rPr>
            <w:rStyle w:val="Hyperlink"/>
            <w:noProof/>
          </w:rPr>
          <w:t>V.A. Working on Holidays and Sundays</w:t>
        </w:r>
        <w:r>
          <w:rPr>
            <w:noProof/>
            <w:webHidden/>
          </w:rPr>
          <w:tab/>
        </w:r>
        <w:r>
          <w:rPr>
            <w:noProof/>
            <w:webHidden/>
          </w:rPr>
          <w:fldChar w:fldCharType="begin"/>
        </w:r>
        <w:r>
          <w:rPr>
            <w:noProof/>
            <w:webHidden/>
          </w:rPr>
          <w:instrText xml:space="preserve"> PAGEREF _Toc206677564 \h </w:instrText>
        </w:r>
        <w:r>
          <w:rPr>
            <w:noProof/>
            <w:webHidden/>
          </w:rPr>
        </w:r>
        <w:r>
          <w:rPr>
            <w:noProof/>
            <w:webHidden/>
          </w:rPr>
          <w:fldChar w:fldCharType="separate"/>
        </w:r>
        <w:r>
          <w:rPr>
            <w:noProof/>
            <w:webHidden/>
          </w:rPr>
          <w:t>14</w:t>
        </w:r>
        <w:r>
          <w:rPr>
            <w:noProof/>
            <w:webHidden/>
          </w:rPr>
          <w:fldChar w:fldCharType="end"/>
        </w:r>
      </w:hyperlink>
    </w:p>
    <w:p w14:paraId="7EBC718D" w14:textId="135B1869" w:rsidR="00381C81" w:rsidRDefault="00381C81">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77565" w:history="1">
        <w:r w:rsidRPr="00CB45A6">
          <w:rPr>
            <w:rStyle w:val="Hyperlink"/>
            <w:noProof/>
          </w:rPr>
          <w:t>V.B. Predictive Scheduling</w:t>
        </w:r>
        <w:r>
          <w:rPr>
            <w:noProof/>
            <w:webHidden/>
          </w:rPr>
          <w:tab/>
        </w:r>
        <w:r>
          <w:rPr>
            <w:noProof/>
            <w:webHidden/>
          </w:rPr>
          <w:fldChar w:fldCharType="begin"/>
        </w:r>
        <w:r>
          <w:rPr>
            <w:noProof/>
            <w:webHidden/>
          </w:rPr>
          <w:instrText xml:space="preserve"> PAGEREF _Toc206677565 \h </w:instrText>
        </w:r>
        <w:r>
          <w:rPr>
            <w:noProof/>
            <w:webHidden/>
          </w:rPr>
        </w:r>
        <w:r>
          <w:rPr>
            <w:noProof/>
            <w:webHidden/>
          </w:rPr>
          <w:fldChar w:fldCharType="separate"/>
        </w:r>
        <w:r>
          <w:rPr>
            <w:noProof/>
            <w:webHidden/>
          </w:rPr>
          <w:t>14</w:t>
        </w:r>
        <w:r>
          <w:rPr>
            <w:noProof/>
            <w:webHidden/>
          </w:rPr>
          <w:fldChar w:fldCharType="end"/>
        </w:r>
      </w:hyperlink>
    </w:p>
    <w:p w14:paraId="1E5D2A62" w14:textId="0C2782C9" w:rsidR="00381C81" w:rsidRDefault="00381C81">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77566" w:history="1">
        <w:r w:rsidRPr="00CB45A6">
          <w:rPr>
            <w:rStyle w:val="Hyperlink"/>
            <w:noProof/>
          </w:rPr>
          <w:t>V.C. Reimbursement for Uniforms or Tools</w:t>
        </w:r>
        <w:r>
          <w:rPr>
            <w:noProof/>
            <w:webHidden/>
          </w:rPr>
          <w:tab/>
        </w:r>
        <w:r>
          <w:rPr>
            <w:noProof/>
            <w:webHidden/>
          </w:rPr>
          <w:fldChar w:fldCharType="begin"/>
        </w:r>
        <w:r>
          <w:rPr>
            <w:noProof/>
            <w:webHidden/>
          </w:rPr>
          <w:instrText xml:space="preserve"> PAGEREF _Toc206677566 \h </w:instrText>
        </w:r>
        <w:r>
          <w:rPr>
            <w:noProof/>
            <w:webHidden/>
          </w:rPr>
        </w:r>
        <w:r>
          <w:rPr>
            <w:noProof/>
            <w:webHidden/>
          </w:rPr>
          <w:fldChar w:fldCharType="separate"/>
        </w:r>
        <w:r>
          <w:rPr>
            <w:noProof/>
            <w:webHidden/>
          </w:rPr>
          <w:t>14</w:t>
        </w:r>
        <w:r>
          <w:rPr>
            <w:noProof/>
            <w:webHidden/>
          </w:rPr>
          <w:fldChar w:fldCharType="end"/>
        </w:r>
      </w:hyperlink>
    </w:p>
    <w:p w14:paraId="772FA453" w14:textId="093DD149" w:rsidR="00381C81" w:rsidRDefault="00381C81">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77567" w:history="1">
        <w:r w:rsidRPr="00CB45A6">
          <w:rPr>
            <w:rStyle w:val="Hyperlink"/>
            <w:noProof/>
          </w:rPr>
          <w:t>V.D. Mandatory Paid Leave</w:t>
        </w:r>
        <w:r>
          <w:rPr>
            <w:noProof/>
            <w:webHidden/>
          </w:rPr>
          <w:tab/>
        </w:r>
        <w:r>
          <w:rPr>
            <w:noProof/>
            <w:webHidden/>
          </w:rPr>
          <w:fldChar w:fldCharType="begin"/>
        </w:r>
        <w:r>
          <w:rPr>
            <w:noProof/>
            <w:webHidden/>
          </w:rPr>
          <w:instrText xml:space="preserve"> PAGEREF _Toc206677567 \h </w:instrText>
        </w:r>
        <w:r>
          <w:rPr>
            <w:noProof/>
            <w:webHidden/>
          </w:rPr>
        </w:r>
        <w:r>
          <w:rPr>
            <w:noProof/>
            <w:webHidden/>
          </w:rPr>
          <w:fldChar w:fldCharType="separate"/>
        </w:r>
        <w:r>
          <w:rPr>
            <w:noProof/>
            <w:webHidden/>
          </w:rPr>
          <w:t>14</w:t>
        </w:r>
        <w:r>
          <w:rPr>
            <w:noProof/>
            <w:webHidden/>
          </w:rPr>
          <w:fldChar w:fldCharType="end"/>
        </w:r>
      </w:hyperlink>
    </w:p>
    <w:p w14:paraId="79C0033A" w14:textId="4A21A92D" w:rsidR="00381C81" w:rsidRDefault="00381C81">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77568" w:history="1">
        <w:r w:rsidRPr="00CB45A6">
          <w:rPr>
            <w:rStyle w:val="Hyperlink"/>
            <w:noProof/>
          </w:rPr>
          <w:t>V.D.1. Sick Leave</w:t>
        </w:r>
        <w:r>
          <w:rPr>
            <w:noProof/>
            <w:webHidden/>
          </w:rPr>
          <w:tab/>
        </w:r>
        <w:r>
          <w:rPr>
            <w:noProof/>
            <w:webHidden/>
          </w:rPr>
          <w:fldChar w:fldCharType="begin"/>
        </w:r>
        <w:r>
          <w:rPr>
            <w:noProof/>
            <w:webHidden/>
          </w:rPr>
          <w:instrText xml:space="preserve"> PAGEREF _Toc206677568 \h </w:instrText>
        </w:r>
        <w:r>
          <w:rPr>
            <w:noProof/>
            <w:webHidden/>
          </w:rPr>
        </w:r>
        <w:r>
          <w:rPr>
            <w:noProof/>
            <w:webHidden/>
          </w:rPr>
          <w:fldChar w:fldCharType="separate"/>
        </w:r>
        <w:r>
          <w:rPr>
            <w:noProof/>
            <w:webHidden/>
          </w:rPr>
          <w:t>14</w:t>
        </w:r>
        <w:r>
          <w:rPr>
            <w:noProof/>
            <w:webHidden/>
          </w:rPr>
          <w:fldChar w:fldCharType="end"/>
        </w:r>
      </w:hyperlink>
    </w:p>
    <w:p w14:paraId="5648CAAB" w14:textId="015EF04F" w:rsidR="00381C81" w:rsidRDefault="00381C81">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77569" w:history="1">
        <w:r w:rsidRPr="00CB45A6">
          <w:rPr>
            <w:rStyle w:val="Hyperlink"/>
            <w:noProof/>
          </w:rPr>
          <w:t>V.D.2. Vacation Leave</w:t>
        </w:r>
        <w:r>
          <w:rPr>
            <w:noProof/>
            <w:webHidden/>
          </w:rPr>
          <w:tab/>
        </w:r>
        <w:r>
          <w:rPr>
            <w:noProof/>
            <w:webHidden/>
          </w:rPr>
          <w:fldChar w:fldCharType="begin"/>
        </w:r>
        <w:r>
          <w:rPr>
            <w:noProof/>
            <w:webHidden/>
          </w:rPr>
          <w:instrText xml:space="preserve"> PAGEREF _Toc206677569 \h </w:instrText>
        </w:r>
        <w:r>
          <w:rPr>
            <w:noProof/>
            <w:webHidden/>
          </w:rPr>
        </w:r>
        <w:r>
          <w:rPr>
            <w:noProof/>
            <w:webHidden/>
          </w:rPr>
          <w:fldChar w:fldCharType="separate"/>
        </w:r>
        <w:r>
          <w:rPr>
            <w:noProof/>
            <w:webHidden/>
          </w:rPr>
          <w:t>14</w:t>
        </w:r>
        <w:r>
          <w:rPr>
            <w:noProof/>
            <w:webHidden/>
          </w:rPr>
          <w:fldChar w:fldCharType="end"/>
        </w:r>
      </w:hyperlink>
    </w:p>
    <w:p w14:paraId="4193F30A" w14:textId="51960922" w:rsidR="00381C81" w:rsidRDefault="00381C81">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77570" w:history="1">
        <w:r w:rsidRPr="00CB45A6">
          <w:rPr>
            <w:rStyle w:val="Hyperlink"/>
            <w:noProof/>
          </w:rPr>
          <w:t>V.D.3. Paid Time Off</w:t>
        </w:r>
        <w:r>
          <w:rPr>
            <w:noProof/>
            <w:webHidden/>
          </w:rPr>
          <w:tab/>
        </w:r>
        <w:r>
          <w:rPr>
            <w:noProof/>
            <w:webHidden/>
          </w:rPr>
          <w:fldChar w:fldCharType="begin"/>
        </w:r>
        <w:r>
          <w:rPr>
            <w:noProof/>
            <w:webHidden/>
          </w:rPr>
          <w:instrText xml:space="preserve"> PAGEREF _Toc206677570 \h </w:instrText>
        </w:r>
        <w:r>
          <w:rPr>
            <w:noProof/>
            <w:webHidden/>
          </w:rPr>
        </w:r>
        <w:r>
          <w:rPr>
            <w:noProof/>
            <w:webHidden/>
          </w:rPr>
          <w:fldChar w:fldCharType="separate"/>
        </w:r>
        <w:r>
          <w:rPr>
            <w:noProof/>
            <w:webHidden/>
          </w:rPr>
          <w:t>14</w:t>
        </w:r>
        <w:r>
          <w:rPr>
            <w:noProof/>
            <w:webHidden/>
          </w:rPr>
          <w:fldChar w:fldCharType="end"/>
        </w:r>
      </w:hyperlink>
    </w:p>
    <w:p w14:paraId="63DF9634" w14:textId="26180771" w:rsidR="00381C81" w:rsidRDefault="00381C81">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77571" w:history="1">
        <w:r w:rsidRPr="00CB45A6">
          <w:rPr>
            <w:rStyle w:val="Hyperlink"/>
            <w:noProof/>
          </w:rPr>
          <w:t>V.D.4. Military Leave</w:t>
        </w:r>
        <w:r>
          <w:rPr>
            <w:noProof/>
            <w:webHidden/>
          </w:rPr>
          <w:tab/>
        </w:r>
        <w:r>
          <w:rPr>
            <w:noProof/>
            <w:webHidden/>
          </w:rPr>
          <w:fldChar w:fldCharType="begin"/>
        </w:r>
        <w:r>
          <w:rPr>
            <w:noProof/>
            <w:webHidden/>
          </w:rPr>
          <w:instrText xml:space="preserve"> PAGEREF _Toc206677571 \h </w:instrText>
        </w:r>
        <w:r>
          <w:rPr>
            <w:noProof/>
            <w:webHidden/>
          </w:rPr>
        </w:r>
        <w:r>
          <w:rPr>
            <w:noProof/>
            <w:webHidden/>
          </w:rPr>
          <w:fldChar w:fldCharType="separate"/>
        </w:r>
        <w:r>
          <w:rPr>
            <w:noProof/>
            <w:webHidden/>
          </w:rPr>
          <w:t>14</w:t>
        </w:r>
        <w:r>
          <w:rPr>
            <w:noProof/>
            <w:webHidden/>
          </w:rPr>
          <w:fldChar w:fldCharType="end"/>
        </w:r>
      </w:hyperlink>
    </w:p>
    <w:p w14:paraId="13924559" w14:textId="3A8EDEFE" w:rsidR="00381C81" w:rsidRDefault="00381C81">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77572" w:history="1">
        <w:r w:rsidRPr="00CB45A6">
          <w:rPr>
            <w:rStyle w:val="Hyperlink"/>
            <w:noProof/>
          </w:rPr>
          <w:t>V.D.5. Family Care Leave</w:t>
        </w:r>
        <w:r>
          <w:rPr>
            <w:noProof/>
            <w:webHidden/>
          </w:rPr>
          <w:tab/>
        </w:r>
        <w:r>
          <w:rPr>
            <w:noProof/>
            <w:webHidden/>
          </w:rPr>
          <w:fldChar w:fldCharType="begin"/>
        </w:r>
        <w:r>
          <w:rPr>
            <w:noProof/>
            <w:webHidden/>
          </w:rPr>
          <w:instrText xml:space="preserve"> PAGEREF _Toc206677572 \h </w:instrText>
        </w:r>
        <w:r>
          <w:rPr>
            <w:noProof/>
            <w:webHidden/>
          </w:rPr>
        </w:r>
        <w:r>
          <w:rPr>
            <w:noProof/>
            <w:webHidden/>
          </w:rPr>
          <w:fldChar w:fldCharType="separate"/>
        </w:r>
        <w:r>
          <w:rPr>
            <w:noProof/>
            <w:webHidden/>
          </w:rPr>
          <w:t>15</w:t>
        </w:r>
        <w:r>
          <w:rPr>
            <w:noProof/>
            <w:webHidden/>
          </w:rPr>
          <w:fldChar w:fldCharType="end"/>
        </w:r>
      </w:hyperlink>
    </w:p>
    <w:p w14:paraId="6D7B35DB" w14:textId="1DEEF8C9" w:rsidR="00381C81" w:rsidRDefault="00381C81">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77573" w:history="1">
        <w:r w:rsidRPr="00CB45A6">
          <w:rPr>
            <w:rStyle w:val="Hyperlink"/>
            <w:noProof/>
          </w:rPr>
          <w:t>V.D.6. Other Paid Time Off</w:t>
        </w:r>
        <w:r>
          <w:rPr>
            <w:noProof/>
            <w:webHidden/>
          </w:rPr>
          <w:tab/>
        </w:r>
        <w:r>
          <w:rPr>
            <w:noProof/>
            <w:webHidden/>
          </w:rPr>
          <w:fldChar w:fldCharType="begin"/>
        </w:r>
        <w:r>
          <w:rPr>
            <w:noProof/>
            <w:webHidden/>
          </w:rPr>
          <w:instrText xml:space="preserve"> PAGEREF _Toc206677573 \h </w:instrText>
        </w:r>
        <w:r>
          <w:rPr>
            <w:noProof/>
            <w:webHidden/>
          </w:rPr>
        </w:r>
        <w:r>
          <w:rPr>
            <w:noProof/>
            <w:webHidden/>
          </w:rPr>
          <w:fldChar w:fldCharType="separate"/>
        </w:r>
        <w:r>
          <w:rPr>
            <w:noProof/>
            <w:webHidden/>
          </w:rPr>
          <w:t>15</w:t>
        </w:r>
        <w:r>
          <w:rPr>
            <w:noProof/>
            <w:webHidden/>
          </w:rPr>
          <w:fldChar w:fldCharType="end"/>
        </w:r>
      </w:hyperlink>
    </w:p>
    <w:p w14:paraId="2ACDFA30" w14:textId="4E27D28E" w:rsidR="00381C81" w:rsidRDefault="00381C81">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77574" w:history="1">
        <w:r w:rsidRPr="00CB45A6">
          <w:rPr>
            <w:rStyle w:val="Hyperlink"/>
            <w:noProof/>
          </w:rPr>
          <w:t>V.E. Other Mandatory Payments</w:t>
        </w:r>
        <w:r>
          <w:rPr>
            <w:noProof/>
            <w:webHidden/>
          </w:rPr>
          <w:tab/>
        </w:r>
        <w:r>
          <w:rPr>
            <w:noProof/>
            <w:webHidden/>
          </w:rPr>
          <w:fldChar w:fldCharType="begin"/>
        </w:r>
        <w:r>
          <w:rPr>
            <w:noProof/>
            <w:webHidden/>
          </w:rPr>
          <w:instrText xml:space="preserve"> PAGEREF _Toc206677574 \h </w:instrText>
        </w:r>
        <w:r>
          <w:rPr>
            <w:noProof/>
            <w:webHidden/>
          </w:rPr>
        </w:r>
        <w:r>
          <w:rPr>
            <w:noProof/>
            <w:webHidden/>
          </w:rPr>
          <w:fldChar w:fldCharType="separate"/>
        </w:r>
        <w:r>
          <w:rPr>
            <w:noProof/>
            <w:webHidden/>
          </w:rPr>
          <w:t>15</w:t>
        </w:r>
        <w:r>
          <w:rPr>
            <w:noProof/>
            <w:webHidden/>
          </w:rPr>
          <w:fldChar w:fldCharType="end"/>
        </w:r>
      </w:hyperlink>
    </w:p>
    <w:p w14:paraId="3B03BF02" w14:textId="771ED8A1" w:rsidR="00381C81" w:rsidRDefault="00381C81">
      <w:pPr>
        <w:pStyle w:val="TOC1"/>
        <w:tabs>
          <w:tab w:val="right" w:leader="dot" w:pos="9350"/>
        </w:tabs>
        <w:rPr>
          <w:rFonts w:asciiTheme="minorHAnsi" w:eastAsiaTheme="minorEastAsia" w:hAnsiTheme="minorHAnsi" w:cstheme="minorBidi"/>
          <w:noProof/>
          <w:kern w:val="2"/>
          <w14:ligatures w14:val="standardContextual"/>
        </w:rPr>
      </w:pPr>
      <w:hyperlink w:anchor="_Toc206677575" w:history="1">
        <w:r w:rsidRPr="00CB45A6">
          <w:rPr>
            <w:rStyle w:val="Hyperlink"/>
            <w:noProof/>
          </w:rPr>
          <w:t>VI. Prohibitions on Hours Worked</w:t>
        </w:r>
        <w:r>
          <w:rPr>
            <w:noProof/>
            <w:webHidden/>
          </w:rPr>
          <w:tab/>
        </w:r>
        <w:r>
          <w:rPr>
            <w:noProof/>
            <w:webHidden/>
          </w:rPr>
          <w:fldChar w:fldCharType="begin"/>
        </w:r>
        <w:r>
          <w:rPr>
            <w:noProof/>
            <w:webHidden/>
          </w:rPr>
          <w:instrText xml:space="preserve"> PAGEREF _Toc206677575 \h </w:instrText>
        </w:r>
        <w:r>
          <w:rPr>
            <w:noProof/>
            <w:webHidden/>
          </w:rPr>
        </w:r>
        <w:r>
          <w:rPr>
            <w:noProof/>
            <w:webHidden/>
          </w:rPr>
          <w:fldChar w:fldCharType="separate"/>
        </w:r>
        <w:r>
          <w:rPr>
            <w:noProof/>
            <w:webHidden/>
          </w:rPr>
          <w:t>15</w:t>
        </w:r>
        <w:r>
          <w:rPr>
            <w:noProof/>
            <w:webHidden/>
          </w:rPr>
          <w:fldChar w:fldCharType="end"/>
        </w:r>
      </w:hyperlink>
    </w:p>
    <w:p w14:paraId="19C372B7" w14:textId="70780002" w:rsidR="00381C81" w:rsidRDefault="00381C81">
      <w:pPr>
        <w:pStyle w:val="TOC1"/>
        <w:tabs>
          <w:tab w:val="right" w:leader="dot" w:pos="9350"/>
        </w:tabs>
        <w:rPr>
          <w:rFonts w:asciiTheme="minorHAnsi" w:eastAsiaTheme="minorEastAsia" w:hAnsiTheme="minorHAnsi" w:cstheme="minorBidi"/>
          <w:noProof/>
          <w:kern w:val="2"/>
          <w14:ligatures w14:val="standardContextual"/>
        </w:rPr>
      </w:pPr>
      <w:hyperlink w:anchor="_Toc206677576" w:history="1">
        <w:r w:rsidRPr="00CB45A6">
          <w:rPr>
            <w:rStyle w:val="Hyperlink"/>
            <w:noProof/>
          </w:rPr>
          <w:t>VII. Occupations With Special Rules</w:t>
        </w:r>
        <w:r>
          <w:rPr>
            <w:noProof/>
            <w:webHidden/>
          </w:rPr>
          <w:tab/>
        </w:r>
        <w:r>
          <w:rPr>
            <w:noProof/>
            <w:webHidden/>
          </w:rPr>
          <w:fldChar w:fldCharType="begin"/>
        </w:r>
        <w:r>
          <w:rPr>
            <w:noProof/>
            <w:webHidden/>
          </w:rPr>
          <w:instrText xml:space="preserve"> PAGEREF _Toc206677576 \h </w:instrText>
        </w:r>
        <w:r>
          <w:rPr>
            <w:noProof/>
            <w:webHidden/>
          </w:rPr>
        </w:r>
        <w:r>
          <w:rPr>
            <w:noProof/>
            <w:webHidden/>
          </w:rPr>
          <w:fldChar w:fldCharType="separate"/>
        </w:r>
        <w:r>
          <w:rPr>
            <w:noProof/>
            <w:webHidden/>
          </w:rPr>
          <w:t>16</w:t>
        </w:r>
        <w:r>
          <w:rPr>
            <w:noProof/>
            <w:webHidden/>
          </w:rPr>
          <w:fldChar w:fldCharType="end"/>
        </w:r>
      </w:hyperlink>
    </w:p>
    <w:p w14:paraId="7A1498CA" w14:textId="4DAAA209" w:rsidR="00381C81" w:rsidRDefault="00381C81">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77577" w:history="1">
        <w:r w:rsidRPr="00CB45A6">
          <w:rPr>
            <w:rStyle w:val="Hyperlink"/>
            <w:noProof/>
          </w:rPr>
          <w:t>VII.A. Homework</w:t>
        </w:r>
        <w:r>
          <w:rPr>
            <w:noProof/>
            <w:webHidden/>
          </w:rPr>
          <w:tab/>
        </w:r>
        <w:r>
          <w:rPr>
            <w:noProof/>
            <w:webHidden/>
          </w:rPr>
          <w:fldChar w:fldCharType="begin"/>
        </w:r>
        <w:r>
          <w:rPr>
            <w:noProof/>
            <w:webHidden/>
          </w:rPr>
          <w:instrText xml:space="preserve"> PAGEREF _Toc206677577 \h </w:instrText>
        </w:r>
        <w:r>
          <w:rPr>
            <w:noProof/>
            <w:webHidden/>
          </w:rPr>
        </w:r>
        <w:r>
          <w:rPr>
            <w:noProof/>
            <w:webHidden/>
          </w:rPr>
          <w:fldChar w:fldCharType="separate"/>
        </w:r>
        <w:r>
          <w:rPr>
            <w:noProof/>
            <w:webHidden/>
          </w:rPr>
          <w:t>16</w:t>
        </w:r>
        <w:r>
          <w:rPr>
            <w:noProof/>
            <w:webHidden/>
          </w:rPr>
          <w:fldChar w:fldCharType="end"/>
        </w:r>
      </w:hyperlink>
    </w:p>
    <w:p w14:paraId="03367413" w14:textId="5F4A46BA" w:rsidR="00381C81" w:rsidRDefault="00381C81">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77578" w:history="1">
        <w:r w:rsidRPr="00CB45A6">
          <w:rPr>
            <w:rStyle w:val="Hyperlink"/>
            <w:noProof/>
          </w:rPr>
          <w:t>VII.B. Public Sector Employment</w:t>
        </w:r>
        <w:r>
          <w:rPr>
            <w:noProof/>
            <w:webHidden/>
          </w:rPr>
          <w:tab/>
        </w:r>
        <w:r>
          <w:rPr>
            <w:noProof/>
            <w:webHidden/>
          </w:rPr>
          <w:fldChar w:fldCharType="begin"/>
        </w:r>
        <w:r>
          <w:rPr>
            <w:noProof/>
            <w:webHidden/>
          </w:rPr>
          <w:instrText xml:space="preserve"> PAGEREF _Toc206677578 \h </w:instrText>
        </w:r>
        <w:r>
          <w:rPr>
            <w:noProof/>
            <w:webHidden/>
          </w:rPr>
        </w:r>
        <w:r>
          <w:rPr>
            <w:noProof/>
            <w:webHidden/>
          </w:rPr>
          <w:fldChar w:fldCharType="separate"/>
        </w:r>
        <w:r>
          <w:rPr>
            <w:noProof/>
            <w:webHidden/>
          </w:rPr>
          <w:t>16</w:t>
        </w:r>
        <w:r>
          <w:rPr>
            <w:noProof/>
            <w:webHidden/>
          </w:rPr>
          <w:fldChar w:fldCharType="end"/>
        </w:r>
      </w:hyperlink>
    </w:p>
    <w:p w14:paraId="5B0FA596" w14:textId="68EBEFD1" w:rsidR="00381C81" w:rsidRDefault="00381C81">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77579" w:history="1">
        <w:r w:rsidRPr="00CB45A6">
          <w:rPr>
            <w:rStyle w:val="Hyperlink"/>
            <w:noProof/>
          </w:rPr>
          <w:t>VII.C. Other Occupations</w:t>
        </w:r>
        <w:r>
          <w:rPr>
            <w:noProof/>
            <w:webHidden/>
          </w:rPr>
          <w:tab/>
        </w:r>
        <w:r>
          <w:rPr>
            <w:noProof/>
            <w:webHidden/>
          </w:rPr>
          <w:fldChar w:fldCharType="begin"/>
        </w:r>
        <w:r>
          <w:rPr>
            <w:noProof/>
            <w:webHidden/>
          </w:rPr>
          <w:instrText xml:space="preserve"> PAGEREF _Toc206677579 \h </w:instrText>
        </w:r>
        <w:r>
          <w:rPr>
            <w:noProof/>
            <w:webHidden/>
          </w:rPr>
        </w:r>
        <w:r>
          <w:rPr>
            <w:noProof/>
            <w:webHidden/>
          </w:rPr>
          <w:fldChar w:fldCharType="separate"/>
        </w:r>
        <w:r>
          <w:rPr>
            <w:noProof/>
            <w:webHidden/>
          </w:rPr>
          <w:t>16</w:t>
        </w:r>
        <w:r>
          <w:rPr>
            <w:noProof/>
            <w:webHidden/>
          </w:rPr>
          <w:fldChar w:fldCharType="end"/>
        </w:r>
      </w:hyperlink>
    </w:p>
    <w:p w14:paraId="02505D8A" w14:textId="6FAA58ED" w:rsidR="00381C81" w:rsidRDefault="00381C81">
      <w:pPr>
        <w:pStyle w:val="TOC1"/>
        <w:tabs>
          <w:tab w:val="right" w:leader="dot" w:pos="9350"/>
        </w:tabs>
        <w:rPr>
          <w:rFonts w:asciiTheme="minorHAnsi" w:eastAsiaTheme="minorEastAsia" w:hAnsiTheme="minorHAnsi" w:cstheme="minorBidi"/>
          <w:noProof/>
          <w:kern w:val="2"/>
          <w14:ligatures w14:val="standardContextual"/>
        </w:rPr>
      </w:pPr>
      <w:hyperlink w:anchor="_Toc206677580" w:history="1">
        <w:r w:rsidRPr="00CB45A6">
          <w:rPr>
            <w:rStyle w:val="Hyperlink"/>
            <w:noProof/>
          </w:rPr>
          <w:t>VIII. Child Labor</w:t>
        </w:r>
        <w:r>
          <w:rPr>
            <w:noProof/>
            <w:webHidden/>
          </w:rPr>
          <w:tab/>
        </w:r>
        <w:r>
          <w:rPr>
            <w:noProof/>
            <w:webHidden/>
          </w:rPr>
          <w:fldChar w:fldCharType="begin"/>
        </w:r>
        <w:r>
          <w:rPr>
            <w:noProof/>
            <w:webHidden/>
          </w:rPr>
          <w:instrText xml:space="preserve"> PAGEREF _Toc206677580 \h </w:instrText>
        </w:r>
        <w:r>
          <w:rPr>
            <w:noProof/>
            <w:webHidden/>
          </w:rPr>
        </w:r>
        <w:r>
          <w:rPr>
            <w:noProof/>
            <w:webHidden/>
          </w:rPr>
          <w:fldChar w:fldCharType="separate"/>
        </w:r>
        <w:r>
          <w:rPr>
            <w:noProof/>
            <w:webHidden/>
          </w:rPr>
          <w:t>17</w:t>
        </w:r>
        <w:r>
          <w:rPr>
            <w:noProof/>
            <w:webHidden/>
          </w:rPr>
          <w:fldChar w:fldCharType="end"/>
        </w:r>
      </w:hyperlink>
    </w:p>
    <w:p w14:paraId="60212CC8" w14:textId="4458668E" w:rsidR="00381C81" w:rsidRDefault="00381C81">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77581" w:history="1">
        <w:r w:rsidRPr="00CB45A6">
          <w:rPr>
            <w:rStyle w:val="Hyperlink"/>
            <w:noProof/>
          </w:rPr>
          <w:t>VIII.A. Coverage</w:t>
        </w:r>
        <w:r>
          <w:rPr>
            <w:noProof/>
            <w:webHidden/>
          </w:rPr>
          <w:tab/>
        </w:r>
        <w:r>
          <w:rPr>
            <w:noProof/>
            <w:webHidden/>
          </w:rPr>
          <w:fldChar w:fldCharType="begin"/>
        </w:r>
        <w:r>
          <w:rPr>
            <w:noProof/>
            <w:webHidden/>
          </w:rPr>
          <w:instrText xml:space="preserve"> PAGEREF _Toc206677581 \h </w:instrText>
        </w:r>
        <w:r>
          <w:rPr>
            <w:noProof/>
            <w:webHidden/>
          </w:rPr>
        </w:r>
        <w:r>
          <w:rPr>
            <w:noProof/>
            <w:webHidden/>
          </w:rPr>
          <w:fldChar w:fldCharType="separate"/>
        </w:r>
        <w:r>
          <w:rPr>
            <w:noProof/>
            <w:webHidden/>
          </w:rPr>
          <w:t>17</w:t>
        </w:r>
        <w:r>
          <w:rPr>
            <w:noProof/>
            <w:webHidden/>
          </w:rPr>
          <w:fldChar w:fldCharType="end"/>
        </w:r>
      </w:hyperlink>
    </w:p>
    <w:p w14:paraId="73BFD098" w14:textId="0C30D084" w:rsidR="00381C81" w:rsidRDefault="00381C81">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77582" w:history="1">
        <w:r w:rsidRPr="00CB45A6">
          <w:rPr>
            <w:rStyle w:val="Hyperlink"/>
            <w:noProof/>
          </w:rPr>
          <w:t>VIII.B. Children Under 14 Years of Age</w:t>
        </w:r>
        <w:r>
          <w:rPr>
            <w:noProof/>
            <w:webHidden/>
          </w:rPr>
          <w:tab/>
        </w:r>
        <w:r>
          <w:rPr>
            <w:noProof/>
            <w:webHidden/>
          </w:rPr>
          <w:fldChar w:fldCharType="begin"/>
        </w:r>
        <w:r>
          <w:rPr>
            <w:noProof/>
            <w:webHidden/>
          </w:rPr>
          <w:instrText xml:space="preserve"> PAGEREF _Toc206677582 \h </w:instrText>
        </w:r>
        <w:r>
          <w:rPr>
            <w:noProof/>
            <w:webHidden/>
          </w:rPr>
        </w:r>
        <w:r>
          <w:rPr>
            <w:noProof/>
            <w:webHidden/>
          </w:rPr>
          <w:fldChar w:fldCharType="separate"/>
        </w:r>
        <w:r>
          <w:rPr>
            <w:noProof/>
            <w:webHidden/>
          </w:rPr>
          <w:t>17</w:t>
        </w:r>
        <w:r>
          <w:rPr>
            <w:noProof/>
            <w:webHidden/>
          </w:rPr>
          <w:fldChar w:fldCharType="end"/>
        </w:r>
      </w:hyperlink>
    </w:p>
    <w:p w14:paraId="20B24331" w14:textId="16BB6DDB" w:rsidR="00381C81" w:rsidRDefault="00381C81">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77583" w:history="1">
        <w:r w:rsidRPr="00CB45A6">
          <w:rPr>
            <w:rStyle w:val="Hyperlink"/>
            <w:noProof/>
          </w:rPr>
          <w:t>VIII.C. Children Under 16 Years of Age</w:t>
        </w:r>
        <w:r>
          <w:rPr>
            <w:noProof/>
            <w:webHidden/>
          </w:rPr>
          <w:tab/>
        </w:r>
        <w:r>
          <w:rPr>
            <w:noProof/>
            <w:webHidden/>
          </w:rPr>
          <w:fldChar w:fldCharType="begin"/>
        </w:r>
        <w:r>
          <w:rPr>
            <w:noProof/>
            <w:webHidden/>
          </w:rPr>
          <w:instrText xml:space="preserve"> PAGEREF _Toc206677583 \h </w:instrText>
        </w:r>
        <w:r>
          <w:rPr>
            <w:noProof/>
            <w:webHidden/>
          </w:rPr>
        </w:r>
        <w:r>
          <w:rPr>
            <w:noProof/>
            <w:webHidden/>
          </w:rPr>
          <w:fldChar w:fldCharType="separate"/>
        </w:r>
        <w:r>
          <w:rPr>
            <w:noProof/>
            <w:webHidden/>
          </w:rPr>
          <w:t>17</w:t>
        </w:r>
        <w:r>
          <w:rPr>
            <w:noProof/>
            <w:webHidden/>
          </w:rPr>
          <w:fldChar w:fldCharType="end"/>
        </w:r>
      </w:hyperlink>
    </w:p>
    <w:p w14:paraId="71C87EE5" w14:textId="4A63F502" w:rsidR="00381C81" w:rsidRDefault="00381C81">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77584" w:history="1">
        <w:r w:rsidRPr="00CB45A6">
          <w:rPr>
            <w:rStyle w:val="Hyperlink"/>
            <w:noProof/>
          </w:rPr>
          <w:t>VIII.D. Children Under 18 Years of Age</w:t>
        </w:r>
        <w:r>
          <w:rPr>
            <w:noProof/>
            <w:webHidden/>
          </w:rPr>
          <w:tab/>
        </w:r>
        <w:r>
          <w:rPr>
            <w:noProof/>
            <w:webHidden/>
          </w:rPr>
          <w:fldChar w:fldCharType="begin"/>
        </w:r>
        <w:r>
          <w:rPr>
            <w:noProof/>
            <w:webHidden/>
          </w:rPr>
          <w:instrText xml:space="preserve"> PAGEREF _Toc206677584 \h </w:instrText>
        </w:r>
        <w:r>
          <w:rPr>
            <w:noProof/>
            <w:webHidden/>
          </w:rPr>
        </w:r>
        <w:r>
          <w:rPr>
            <w:noProof/>
            <w:webHidden/>
          </w:rPr>
          <w:fldChar w:fldCharType="separate"/>
        </w:r>
        <w:r>
          <w:rPr>
            <w:noProof/>
            <w:webHidden/>
          </w:rPr>
          <w:t>18</w:t>
        </w:r>
        <w:r>
          <w:rPr>
            <w:noProof/>
            <w:webHidden/>
          </w:rPr>
          <w:fldChar w:fldCharType="end"/>
        </w:r>
      </w:hyperlink>
    </w:p>
    <w:p w14:paraId="33B91E10" w14:textId="60AD8592" w:rsidR="00381C81" w:rsidRDefault="00381C81">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77585" w:history="1">
        <w:r w:rsidRPr="00CB45A6">
          <w:rPr>
            <w:rStyle w:val="Hyperlink"/>
            <w:noProof/>
          </w:rPr>
          <w:t>VIII.E. Work Permits</w:t>
        </w:r>
        <w:r>
          <w:rPr>
            <w:noProof/>
            <w:webHidden/>
          </w:rPr>
          <w:tab/>
        </w:r>
        <w:r>
          <w:rPr>
            <w:noProof/>
            <w:webHidden/>
          </w:rPr>
          <w:fldChar w:fldCharType="begin"/>
        </w:r>
        <w:r>
          <w:rPr>
            <w:noProof/>
            <w:webHidden/>
          </w:rPr>
          <w:instrText xml:space="preserve"> PAGEREF _Toc206677585 \h </w:instrText>
        </w:r>
        <w:r>
          <w:rPr>
            <w:noProof/>
            <w:webHidden/>
          </w:rPr>
        </w:r>
        <w:r>
          <w:rPr>
            <w:noProof/>
            <w:webHidden/>
          </w:rPr>
          <w:fldChar w:fldCharType="separate"/>
        </w:r>
        <w:r>
          <w:rPr>
            <w:noProof/>
            <w:webHidden/>
          </w:rPr>
          <w:t>19</w:t>
        </w:r>
        <w:r>
          <w:rPr>
            <w:noProof/>
            <w:webHidden/>
          </w:rPr>
          <w:fldChar w:fldCharType="end"/>
        </w:r>
      </w:hyperlink>
    </w:p>
    <w:p w14:paraId="5FC323DA" w14:textId="6176D320" w:rsidR="00381C81" w:rsidRDefault="00381C81">
      <w:pPr>
        <w:pStyle w:val="TOC1"/>
        <w:tabs>
          <w:tab w:val="right" w:leader="dot" w:pos="9350"/>
        </w:tabs>
        <w:rPr>
          <w:rFonts w:asciiTheme="minorHAnsi" w:eastAsiaTheme="minorEastAsia" w:hAnsiTheme="minorHAnsi" w:cstheme="minorBidi"/>
          <w:noProof/>
          <w:kern w:val="2"/>
          <w14:ligatures w14:val="standardContextual"/>
        </w:rPr>
      </w:pPr>
      <w:hyperlink w:anchor="_Toc206677586" w:history="1">
        <w:r w:rsidRPr="00CB45A6">
          <w:rPr>
            <w:rStyle w:val="Hyperlink"/>
            <w:noProof/>
          </w:rPr>
          <w:t>IX. Recordkeeping, Posting, and Notice Requirements</w:t>
        </w:r>
        <w:r>
          <w:rPr>
            <w:noProof/>
            <w:webHidden/>
          </w:rPr>
          <w:tab/>
        </w:r>
        <w:r>
          <w:rPr>
            <w:noProof/>
            <w:webHidden/>
          </w:rPr>
          <w:fldChar w:fldCharType="begin"/>
        </w:r>
        <w:r>
          <w:rPr>
            <w:noProof/>
            <w:webHidden/>
          </w:rPr>
          <w:instrText xml:space="preserve"> PAGEREF _Toc206677586 \h </w:instrText>
        </w:r>
        <w:r>
          <w:rPr>
            <w:noProof/>
            <w:webHidden/>
          </w:rPr>
        </w:r>
        <w:r>
          <w:rPr>
            <w:noProof/>
            <w:webHidden/>
          </w:rPr>
          <w:fldChar w:fldCharType="separate"/>
        </w:r>
        <w:r>
          <w:rPr>
            <w:noProof/>
            <w:webHidden/>
          </w:rPr>
          <w:t>19</w:t>
        </w:r>
        <w:r>
          <w:rPr>
            <w:noProof/>
            <w:webHidden/>
          </w:rPr>
          <w:fldChar w:fldCharType="end"/>
        </w:r>
      </w:hyperlink>
    </w:p>
    <w:p w14:paraId="5C434C71" w14:textId="40511247" w:rsidR="00381C81" w:rsidRDefault="00381C81">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77587" w:history="1">
        <w:r w:rsidRPr="00CB45A6">
          <w:rPr>
            <w:rStyle w:val="Hyperlink"/>
            <w:noProof/>
          </w:rPr>
          <w:t>IX.A. Recordkeeping</w:t>
        </w:r>
        <w:r>
          <w:rPr>
            <w:noProof/>
            <w:webHidden/>
          </w:rPr>
          <w:tab/>
        </w:r>
        <w:r>
          <w:rPr>
            <w:noProof/>
            <w:webHidden/>
          </w:rPr>
          <w:fldChar w:fldCharType="begin"/>
        </w:r>
        <w:r>
          <w:rPr>
            <w:noProof/>
            <w:webHidden/>
          </w:rPr>
          <w:instrText xml:space="preserve"> PAGEREF _Toc206677587 \h </w:instrText>
        </w:r>
        <w:r>
          <w:rPr>
            <w:noProof/>
            <w:webHidden/>
          </w:rPr>
        </w:r>
        <w:r>
          <w:rPr>
            <w:noProof/>
            <w:webHidden/>
          </w:rPr>
          <w:fldChar w:fldCharType="separate"/>
        </w:r>
        <w:r>
          <w:rPr>
            <w:noProof/>
            <w:webHidden/>
          </w:rPr>
          <w:t>19</w:t>
        </w:r>
        <w:r>
          <w:rPr>
            <w:noProof/>
            <w:webHidden/>
          </w:rPr>
          <w:fldChar w:fldCharType="end"/>
        </w:r>
      </w:hyperlink>
    </w:p>
    <w:p w14:paraId="1CD87A9F" w14:textId="34DC7E2A" w:rsidR="00381C81" w:rsidRDefault="00381C81">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77588" w:history="1">
        <w:r w:rsidRPr="00CB45A6">
          <w:rPr>
            <w:rStyle w:val="Hyperlink"/>
            <w:noProof/>
          </w:rPr>
          <w:t>IX.B. Posting</w:t>
        </w:r>
        <w:r>
          <w:rPr>
            <w:noProof/>
            <w:webHidden/>
          </w:rPr>
          <w:tab/>
        </w:r>
        <w:r>
          <w:rPr>
            <w:noProof/>
            <w:webHidden/>
          </w:rPr>
          <w:fldChar w:fldCharType="begin"/>
        </w:r>
        <w:r>
          <w:rPr>
            <w:noProof/>
            <w:webHidden/>
          </w:rPr>
          <w:instrText xml:space="preserve"> PAGEREF _Toc206677588 \h </w:instrText>
        </w:r>
        <w:r>
          <w:rPr>
            <w:noProof/>
            <w:webHidden/>
          </w:rPr>
        </w:r>
        <w:r>
          <w:rPr>
            <w:noProof/>
            <w:webHidden/>
          </w:rPr>
          <w:fldChar w:fldCharType="separate"/>
        </w:r>
        <w:r>
          <w:rPr>
            <w:noProof/>
            <w:webHidden/>
          </w:rPr>
          <w:t>20</w:t>
        </w:r>
        <w:r>
          <w:rPr>
            <w:noProof/>
            <w:webHidden/>
          </w:rPr>
          <w:fldChar w:fldCharType="end"/>
        </w:r>
      </w:hyperlink>
    </w:p>
    <w:p w14:paraId="37E4EAFF" w14:textId="15547380" w:rsidR="00381C81" w:rsidRDefault="00381C81">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77589" w:history="1">
        <w:r w:rsidRPr="00CB45A6">
          <w:rPr>
            <w:rStyle w:val="Hyperlink"/>
            <w:noProof/>
          </w:rPr>
          <w:t>IX.C. Notice Requirements</w:t>
        </w:r>
        <w:r>
          <w:rPr>
            <w:noProof/>
            <w:webHidden/>
          </w:rPr>
          <w:tab/>
        </w:r>
        <w:r>
          <w:rPr>
            <w:noProof/>
            <w:webHidden/>
          </w:rPr>
          <w:fldChar w:fldCharType="begin"/>
        </w:r>
        <w:r>
          <w:rPr>
            <w:noProof/>
            <w:webHidden/>
          </w:rPr>
          <w:instrText xml:space="preserve"> PAGEREF _Toc206677589 \h </w:instrText>
        </w:r>
        <w:r>
          <w:rPr>
            <w:noProof/>
            <w:webHidden/>
          </w:rPr>
        </w:r>
        <w:r>
          <w:rPr>
            <w:noProof/>
            <w:webHidden/>
          </w:rPr>
          <w:fldChar w:fldCharType="separate"/>
        </w:r>
        <w:r>
          <w:rPr>
            <w:noProof/>
            <w:webHidden/>
          </w:rPr>
          <w:t>20</w:t>
        </w:r>
        <w:r>
          <w:rPr>
            <w:noProof/>
            <w:webHidden/>
          </w:rPr>
          <w:fldChar w:fldCharType="end"/>
        </w:r>
      </w:hyperlink>
    </w:p>
    <w:p w14:paraId="64180C2E" w14:textId="15F3A579" w:rsidR="00381C81" w:rsidRDefault="00381C81">
      <w:pPr>
        <w:pStyle w:val="TOC1"/>
        <w:tabs>
          <w:tab w:val="right" w:leader="dot" w:pos="9350"/>
        </w:tabs>
        <w:rPr>
          <w:rFonts w:asciiTheme="minorHAnsi" w:eastAsiaTheme="minorEastAsia" w:hAnsiTheme="minorHAnsi" w:cstheme="minorBidi"/>
          <w:noProof/>
          <w:kern w:val="2"/>
          <w14:ligatures w14:val="standardContextual"/>
        </w:rPr>
      </w:pPr>
      <w:hyperlink w:anchor="_Toc206677590" w:history="1">
        <w:r w:rsidRPr="00CB45A6">
          <w:rPr>
            <w:rStyle w:val="Hyperlink"/>
            <w:noProof/>
          </w:rPr>
          <w:t>X. Enforcement and Remedies</w:t>
        </w:r>
        <w:r>
          <w:rPr>
            <w:noProof/>
            <w:webHidden/>
          </w:rPr>
          <w:tab/>
        </w:r>
        <w:r>
          <w:rPr>
            <w:noProof/>
            <w:webHidden/>
          </w:rPr>
          <w:fldChar w:fldCharType="begin"/>
        </w:r>
        <w:r>
          <w:rPr>
            <w:noProof/>
            <w:webHidden/>
          </w:rPr>
          <w:instrText xml:space="preserve"> PAGEREF _Toc206677590 \h </w:instrText>
        </w:r>
        <w:r>
          <w:rPr>
            <w:noProof/>
            <w:webHidden/>
          </w:rPr>
        </w:r>
        <w:r>
          <w:rPr>
            <w:noProof/>
            <w:webHidden/>
          </w:rPr>
          <w:fldChar w:fldCharType="separate"/>
        </w:r>
        <w:r>
          <w:rPr>
            <w:noProof/>
            <w:webHidden/>
          </w:rPr>
          <w:t>20</w:t>
        </w:r>
        <w:r>
          <w:rPr>
            <w:noProof/>
            <w:webHidden/>
          </w:rPr>
          <w:fldChar w:fldCharType="end"/>
        </w:r>
      </w:hyperlink>
    </w:p>
    <w:p w14:paraId="09982EDC" w14:textId="44A158BE" w:rsidR="00381C81" w:rsidRDefault="00381C81">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77591" w:history="1">
        <w:r w:rsidRPr="00CB45A6">
          <w:rPr>
            <w:rStyle w:val="Hyperlink"/>
            <w:noProof/>
          </w:rPr>
          <w:t>X.A. Administrative Enforcement</w:t>
        </w:r>
        <w:r>
          <w:rPr>
            <w:noProof/>
            <w:webHidden/>
          </w:rPr>
          <w:tab/>
        </w:r>
        <w:r>
          <w:rPr>
            <w:noProof/>
            <w:webHidden/>
          </w:rPr>
          <w:fldChar w:fldCharType="begin"/>
        </w:r>
        <w:r>
          <w:rPr>
            <w:noProof/>
            <w:webHidden/>
          </w:rPr>
          <w:instrText xml:space="preserve"> PAGEREF _Toc206677591 \h </w:instrText>
        </w:r>
        <w:r>
          <w:rPr>
            <w:noProof/>
            <w:webHidden/>
          </w:rPr>
        </w:r>
        <w:r>
          <w:rPr>
            <w:noProof/>
            <w:webHidden/>
          </w:rPr>
          <w:fldChar w:fldCharType="separate"/>
        </w:r>
        <w:r>
          <w:rPr>
            <w:noProof/>
            <w:webHidden/>
          </w:rPr>
          <w:t>20</w:t>
        </w:r>
        <w:r>
          <w:rPr>
            <w:noProof/>
            <w:webHidden/>
          </w:rPr>
          <w:fldChar w:fldCharType="end"/>
        </w:r>
      </w:hyperlink>
    </w:p>
    <w:p w14:paraId="2E4A61D9" w14:textId="4267C473" w:rsidR="00381C81" w:rsidRDefault="00381C81">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77592" w:history="1">
        <w:r w:rsidRPr="00CB45A6">
          <w:rPr>
            <w:rStyle w:val="Hyperlink"/>
            <w:noProof/>
          </w:rPr>
          <w:t>X.B. Private Enforcement</w:t>
        </w:r>
        <w:r>
          <w:rPr>
            <w:noProof/>
            <w:webHidden/>
          </w:rPr>
          <w:tab/>
        </w:r>
        <w:r>
          <w:rPr>
            <w:noProof/>
            <w:webHidden/>
          </w:rPr>
          <w:fldChar w:fldCharType="begin"/>
        </w:r>
        <w:r>
          <w:rPr>
            <w:noProof/>
            <w:webHidden/>
          </w:rPr>
          <w:instrText xml:space="preserve"> PAGEREF _Toc206677592 \h </w:instrText>
        </w:r>
        <w:r>
          <w:rPr>
            <w:noProof/>
            <w:webHidden/>
          </w:rPr>
        </w:r>
        <w:r>
          <w:rPr>
            <w:noProof/>
            <w:webHidden/>
          </w:rPr>
          <w:fldChar w:fldCharType="separate"/>
        </w:r>
        <w:r>
          <w:rPr>
            <w:noProof/>
            <w:webHidden/>
          </w:rPr>
          <w:t>20</w:t>
        </w:r>
        <w:r>
          <w:rPr>
            <w:noProof/>
            <w:webHidden/>
          </w:rPr>
          <w:fldChar w:fldCharType="end"/>
        </w:r>
      </w:hyperlink>
    </w:p>
    <w:p w14:paraId="769896F3" w14:textId="69626CCA" w:rsidR="00381C81" w:rsidRDefault="00381C81">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77593" w:history="1">
        <w:r w:rsidRPr="00CB45A6">
          <w:rPr>
            <w:rStyle w:val="Hyperlink"/>
            <w:noProof/>
          </w:rPr>
          <w:t>X.C. Criminal and Civil Penalties</w:t>
        </w:r>
        <w:r>
          <w:rPr>
            <w:noProof/>
            <w:webHidden/>
          </w:rPr>
          <w:tab/>
        </w:r>
        <w:r>
          <w:rPr>
            <w:noProof/>
            <w:webHidden/>
          </w:rPr>
          <w:fldChar w:fldCharType="begin"/>
        </w:r>
        <w:r>
          <w:rPr>
            <w:noProof/>
            <w:webHidden/>
          </w:rPr>
          <w:instrText xml:space="preserve"> PAGEREF _Toc206677593 \h </w:instrText>
        </w:r>
        <w:r>
          <w:rPr>
            <w:noProof/>
            <w:webHidden/>
          </w:rPr>
        </w:r>
        <w:r>
          <w:rPr>
            <w:noProof/>
            <w:webHidden/>
          </w:rPr>
          <w:fldChar w:fldCharType="separate"/>
        </w:r>
        <w:r>
          <w:rPr>
            <w:noProof/>
            <w:webHidden/>
          </w:rPr>
          <w:t>21</w:t>
        </w:r>
        <w:r>
          <w:rPr>
            <w:noProof/>
            <w:webHidden/>
          </w:rPr>
          <w:fldChar w:fldCharType="end"/>
        </w:r>
      </w:hyperlink>
    </w:p>
    <w:p w14:paraId="56E3CF4D" w14:textId="601C802F" w:rsidR="00381C81" w:rsidRDefault="00381C81">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77594" w:history="1">
        <w:r w:rsidRPr="00CB45A6">
          <w:rPr>
            <w:rStyle w:val="Hyperlink"/>
            <w:noProof/>
          </w:rPr>
          <w:t>X.D. Injunctions</w:t>
        </w:r>
        <w:r>
          <w:rPr>
            <w:noProof/>
            <w:webHidden/>
          </w:rPr>
          <w:tab/>
        </w:r>
        <w:r>
          <w:rPr>
            <w:noProof/>
            <w:webHidden/>
          </w:rPr>
          <w:fldChar w:fldCharType="begin"/>
        </w:r>
        <w:r>
          <w:rPr>
            <w:noProof/>
            <w:webHidden/>
          </w:rPr>
          <w:instrText xml:space="preserve"> PAGEREF _Toc206677594 \h </w:instrText>
        </w:r>
        <w:r>
          <w:rPr>
            <w:noProof/>
            <w:webHidden/>
          </w:rPr>
        </w:r>
        <w:r>
          <w:rPr>
            <w:noProof/>
            <w:webHidden/>
          </w:rPr>
          <w:fldChar w:fldCharType="separate"/>
        </w:r>
        <w:r>
          <w:rPr>
            <w:noProof/>
            <w:webHidden/>
          </w:rPr>
          <w:t>22</w:t>
        </w:r>
        <w:r>
          <w:rPr>
            <w:noProof/>
            <w:webHidden/>
          </w:rPr>
          <w:fldChar w:fldCharType="end"/>
        </w:r>
      </w:hyperlink>
    </w:p>
    <w:p w14:paraId="7C94B3E1" w14:textId="66C32F6F" w:rsidR="00381C81" w:rsidRDefault="00381C81">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77595" w:history="1">
        <w:r w:rsidRPr="00CB45A6">
          <w:rPr>
            <w:rStyle w:val="Hyperlink"/>
            <w:noProof/>
          </w:rPr>
          <w:t>X.E. Other Enforcement and Remedies Issues</w:t>
        </w:r>
        <w:r>
          <w:rPr>
            <w:noProof/>
            <w:webHidden/>
          </w:rPr>
          <w:tab/>
        </w:r>
        <w:r>
          <w:rPr>
            <w:noProof/>
            <w:webHidden/>
          </w:rPr>
          <w:fldChar w:fldCharType="begin"/>
        </w:r>
        <w:r>
          <w:rPr>
            <w:noProof/>
            <w:webHidden/>
          </w:rPr>
          <w:instrText xml:space="preserve"> PAGEREF _Toc206677595 \h </w:instrText>
        </w:r>
        <w:r>
          <w:rPr>
            <w:noProof/>
            <w:webHidden/>
          </w:rPr>
        </w:r>
        <w:r>
          <w:rPr>
            <w:noProof/>
            <w:webHidden/>
          </w:rPr>
          <w:fldChar w:fldCharType="separate"/>
        </w:r>
        <w:r>
          <w:rPr>
            <w:noProof/>
            <w:webHidden/>
          </w:rPr>
          <w:t>23</w:t>
        </w:r>
        <w:r>
          <w:rPr>
            <w:noProof/>
            <w:webHidden/>
          </w:rPr>
          <w:fldChar w:fldCharType="end"/>
        </w:r>
      </w:hyperlink>
    </w:p>
    <w:p w14:paraId="6FC5C90E" w14:textId="34BB8F87" w:rsidR="00381C81" w:rsidRDefault="00381C81">
      <w:pPr>
        <w:pStyle w:val="TOC1"/>
        <w:tabs>
          <w:tab w:val="right" w:leader="dot" w:pos="9350"/>
        </w:tabs>
        <w:rPr>
          <w:rFonts w:asciiTheme="minorHAnsi" w:eastAsiaTheme="minorEastAsia" w:hAnsiTheme="minorHAnsi" w:cstheme="minorBidi"/>
          <w:noProof/>
          <w:kern w:val="2"/>
          <w14:ligatures w14:val="standardContextual"/>
        </w:rPr>
      </w:pPr>
      <w:hyperlink w:anchor="_Toc206677596" w:history="1">
        <w:r w:rsidRPr="00CB45A6">
          <w:rPr>
            <w:rStyle w:val="Hyperlink"/>
            <w:noProof/>
          </w:rPr>
          <w:t>XI. Common Law Causes of Action</w:t>
        </w:r>
        <w:r>
          <w:rPr>
            <w:noProof/>
            <w:webHidden/>
          </w:rPr>
          <w:tab/>
        </w:r>
        <w:r>
          <w:rPr>
            <w:noProof/>
            <w:webHidden/>
          </w:rPr>
          <w:fldChar w:fldCharType="begin"/>
        </w:r>
        <w:r>
          <w:rPr>
            <w:noProof/>
            <w:webHidden/>
          </w:rPr>
          <w:instrText xml:space="preserve"> PAGEREF _Toc206677596 \h </w:instrText>
        </w:r>
        <w:r>
          <w:rPr>
            <w:noProof/>
            <w:webHidden/>
          </w:rPr>
        </w:r>
        <w:r>
          <w:rPr>
            <w:noProof/>
            <w:webHidden/>
          </w:rPr>
          <w:fldChar w:fldCharType="separate"/>
        </w:r>
        <w:r>
          <w:rPr>
            <w:noProof/>
            <w:webHidden/>
          </w:rPr>
          <w:t>23</w:t>
        </w:r>
        <w:r>
          <w:rPr>
            <w:noProof/>
            <w:webHidden/>
          </w:rPr>
          <w:fldChar w:fldCharType="end"/>
        </w:r>
      </w:hyperlink>
    </w:p>
    <w:p w14:paraId="11BF03EB" w14:textId="6D15DC65" w:rsidR="00381C81" w:rsidRDefault="00381C81">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77597" w:history="1">
        <w:r w:rsidRPr="00CB45A6">
          <w:rPr>
            <w:rStyle w:val="Hyperlink"/>
            <w:noProof/>
          </w:rPr>
          <w:t>XI.A. Types of Actions</w:t>
        </w:r>
        <w:r>
          <w:rPr>
            <w:noProof/>
            <w:webHidden/>
          </w:rPr>
          <w:tab/>
        </w:r>
        <w:r>
          <w:rPr>
            <w:noProof/>
            <w:webHidden/>
          </w:rPr>
          <w:fldChar w:fldCharType="begin"/>
        </w:r>
        <w:r>
          <w:rPr>
            <w:noProof/>
            <w:webHidden/>
          </w:rPr>
          <w:instrText xml:space="preserve"> PAGEREF _Toc206677597 \h </w:instrText>
        </w:r>
        <w:r>
          <w:rPr>
            <w:noProof/>
            <w:webHidden/>
          </w:rPr>
        </w:r>
        <w:r>
          <w:rPr>
            <w:noProof/>
            <w:webHidden/>
          </w:rPr>
          <w:fldChar w:fldCharType="separate"/>
        </w:r>
        <w:r>
          <w:rPr>
            <w:noProof/>
            <w:webHidden/>
          </w:rPr>
          <w:t>23</w:t>
        </w:r>
        <w:r>
          <w:rPr>
            <w:noProof/>
            <w:webHidden/>
          </w:rPr>
          <w:fldChar w:fldCharType="end"/>
        </w:r>
      </w:hyperlink>
    </w:p>
    <w:p w14:paraId="6805FC26" w14:textId="0E907E60" w:rsidR="00381C81" w:rsidRDefault="00381C81">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77598" w:history="1">
        <w:r w:rsidRPr="00CB45A6">
          <w:rPr>
            <w:rStyle w:val="Hyperlink"/>
            <w:noProof/>
          </w:rPr>
          <w:t>XI.B. Defenses</w:t>
        </w:r>
        <w:r>
          <w:rPr>
            <w:noProof/>
            <w:webHidden/>
          </w:rPr>
          <w:tab/>
        </w:r>
        <w:r>
          <w:rPr>
            <w:noProof/>
            <w:webHidden/>
          </w:rPr>
          <w:fldChar w:fldCharType="begin"/>
        </w:r>
        <w:r>
          <w:rPr>
            <w:noProof/>
            <w:webHidden/>
          </w:rPr>
          <w:instrText xml:space="preserve"> PAGEREF _Toc206677598 \h </w:instrText>
        </w:r>
        <w:r>
          <w:rPr>
            <w:noProof/>
            <w:webHidden/>
          </w:rPr>
        </w:r>
        <w:r>
          <w:rPr>
            <w:noProof/>
            <w:webHidden/>
          </w:rPr>
          <w:fldChar w:fldCharType="separate"/>
        </w:r>
        <w:r>
          <w:rPr>
            <w:noProof/>
            <w:webHidden/>
          </w:rPr>
          <w:t>23</w:t>
        </w:r>
        <w:r>
          <w:rPr>
            <w:noProof/>
            <w:webHidden/>
          </w:rPr>
          <w:fldChar w:fldCharType="end"/>
        </w:r>
      </w:hyperlink>
    </w:p>
    <w:p w14:paraId="48A73D55" w14:textId="15DC8F52" w:rsidR="00381C81" w:rsidRDefault="00381C81">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77599" w:history="1">
        <w:r w:rsidRPr="00CB45A6">
          <w:rPr>
            <w:rStyle w:val="Hyperlink"/>
            <w:noProof/>
          </w:rPr>
          <w:t>XI.C. Damages and Remedies</w:t>
        </w:r>
        <w:r>
          <w:rPr>
            <w:noProof/>
            <w:webHidden/>
          </w:rPr>
          <w:tab/>
        </w:r>
        <w:r>
          <w:rPr>
            <w:noProof/>
            <w:webHidden/>
          </w:rPr>
          <w:fldChar w:fldCharType="begin"/>
        </w:r>
        <w:r>
          <w:rPr>
            <w:noProof/>
            <w:webHidden/>
          </w:rPr>
          <w:instrText xml:space="preserve"> PAGEREF _Toc206677599 \h </w:instrText>
        </w:r>
        <w:r>
          <w:rPr>
            <w:noProof/>
            <w:webHidden/>
          </w:rPr>
        </w:r>
        <w:r>
          <w:rPr>
            <w:noProof/>
            <w:webHidden/>
          </w:rPr>
          <w:fldChar w:fldCharType="separate"/>
        </w:r>
        <w:r>
          <w:rPr>
            <w:noProof/>
            <w:webHidden/>
          </w:rPr>
          <w:t>23</w:t>
        </w:r>
        <w:r>
          <w:rPr>
            <w:noProof/>
            <w:webHidden/>
          </w:rPr>
          <w:fldChar w:fldCharType="end"/>
        </w:r>
      </w:hyperlink>
    </w:p>
    <w:p w14:paraId="52E8C590" w14:textId="5BB71882" w:rsidR="00381C81" w:rsidRDefault="00381C81">
      <w:pPr>
        <w:pStyle w:val="TOC1"/>
        <w:tabs>
          <w:tab w:val="right" w:leader="dot" w:pos="9350"/>
        </w:tabs>
        <w:rPr>
          <w:rFonts w:asciiTheme="minorHAnsi" w:eastAsiaTheme="minorEastAsia" w:hAnsiTheme="minorHAnsi" w:cstheme="minorBidi"/>
          <w:noProof/>
          <w:kern w:val="2"/>
          <w14:ligatures w14:val="standardContextual"/>
        </w:rPr>
      </w:pPr>
      <w:hyperlink w:anchor="_Toc206677600" w:history="1">
        <w:r w:rsidRPr="00CB45A6">
          <w:rPr>
            <w:rStyle w:val="Hyperlink"/>
            <w:noProof/>
          </w:rPr>
          <w:t>XII. Retaliation</w:t>
        </w:r>
        <w:r>
          <w:rPr>
            <w:noProof/>
            <w:webHidden/>
          </w:rPr>
          <w:tab/>
        </w:r>
        <w:r>
          <w:rPr>
            <w:noProof/>
            <w:webHidden/>
          </w:rPr>
          <w:fldChar w:fldCharType="begin"/>
        </w:r>
        <w:r>
          <w:rPr>
            <w:noProof/>
            <w:webHidden/>
          </w:rPr>
          <w:instrText xml:space="preserve"> PAGEREF _Toc206677600 \h </w:instrText>
        </w:r>
        <w:r>
          <w:rPr>
            <w:noProof/>
            <w:webHidden/>
          </w:rPr>
        </w:r>
        <w:r>
          <w:rPr>
            <w:noProof/>
            <w:webHidden/>
          </w:rPr>
          <w:fldChar w:fldCharType="separate"/>
        </w:r>
        <w:r>
          <w:rPr>
            <w:noProof/>
            <w:webHidden/>
          </w:rPr>
          <w:t>23</w:t>
        </w:r>
        <w:r>
          <w:rPr>
            <w:noProof/>
            <w:webHidden/>
          </w:rPr>
          <w:fldChar w:fldCharType="end"/>
        </w:r>
      </w:hyperlink>
    </w:p>
    <w:p w14:paraId="46EFFD6E" w14:textId="5CCBB57B" w:rsidR="00381C81" w:rsidRDefault="00381C81">
      <w:pPr>
        <w:pStyle w:val="TOC1"/>
        <w:tabs>
          <w:tab w:val="right" w:leader="dot" w:pos="9350"/>
        </w:tabs>
        <w:rPr>
          <w:rFonts w:asciiTheme="minorHAnsi" w:eastAsiaTheme="minorEastAsia" w:hAnsiTheme="minorHAnsi" w:cstheme="minorBidi"/>
          <w:noProof/>
          <w:kern w:val="2"/>
          <w14:ligatures w14:val="standardContextual"/>
        </w:rPr>
      </w:pPr>
      <w:hyperlink w:anchor="_Toc206677601" w:history="1">
        <w:r w:rsidRPr="00CB45A6">
          <w:rPr>
            <w:rStyle w:val="Hyperlink"/>
            <w:noProof/>
          </w:rPr>
          <w:t>XIII. Special Litigation Issues</w:t>
        </w:r>
        <w:r>
          <w:rPr>
            <w:noProof/>
            <w:webHidden/>
          </w:rPr>
          <w:tab/>
        </w:r>
        <w:r>
          <w:rPr>
            <w:noProof/>
            <w:webHidden/>
          </w:rPr>
          <w:fldChar w:fldCharType="begin"/>
        </w:r>
        <w:r>
          <w:rPr>
            <w:noProof/>
            <w:webHidden/>
          </w:rPr>
          <w:instrText xml:space="preserve"> PAGEREF _Toc206677601 \h </w:instrText>
        </w:r>
        <w:r>
          <w:rPr>
            <w:noProof/>
            <w:webHidden/>
          </w:rPr>
        </w:r>
        <w:r>
          <w:rPr>
            <w:noProof/>
            <w:webHidden/>
          </w:rPr>
          <w:fldChar w:fldCharType="separate"/>
        </w:r>
        <w:r>
          <w:rPr>
            <w:noProof/>
            <w:webHidden/>
          </w:rPr>
          <w:t>23</w:t>
        </w:r>
        <w:r>
          <w:rPr>
            <w:noProof/>
            <w:webHidden/>
          </w:rPr>
          <w:fldChar w:fldCharType="end"/>
        </w:r>
      </w:hyperlink>
    </w:p>
    <w:p w14:paraId="7FDA2FD0" w14:textId="6752993E" w:rsidR="00381C81" w:rsidRDefault="00381C81">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77602" w:history="1">
        <w:r w:rsidRPr="00CB45A6">
          <w:rPr>
            <w:rStyle w:val="Hyperlink"/>
            <w:noProof/>
          </w:rPr>
          <w:t>XIII.A. Statutes of Limitations</w:t>
        </w:r>
        <w:r>
          <w:rPr>
            <w:noProof/>
            <w:webHidden/>
          </w:rPr>
          <w:tab/>
        </w:r>
        <w:r>
          <w:rPr>
            <w:noProof/>
            <w:webHidden/>
          </w:rPr>
          <w:fldChar w:fldCharType="begin"/>
        </w:r>
        <w:r>
          <w:rPr>
            <w:noProof/>
            <w:webHidden/>
          </w:rPr>
          <w:instrText xml:space="preserve"> PAGEREF _Toc206677602 \h </w:instrText>
        </w:r>
        <w:r>
          <w:rPr>
            <w:noProof/>
            <w:webHidden/>
          </w:rPr>
        </w:r>
        <w:r>
          <w:rPr>
            <w:noProof/>
            <w:webHidden/>
          </w:rPr>
          <w:fldChar w:fldCharType="separate"/>
        </w:r>
        <w:r>
          <w:rPr>
            <w:noProof/>
            <w:webHidden/>
          </w:rPr>
          <w:t>23</w:t>
        </w:r>
        <w:r>
          <w:rPr>
            <w:noProof/>
            <w:webHidden/>
          </w:rPr>
          <w:fldChar w:fldCharType="end"/>
        </w:r>
      </w:hyperlink>
    </w:p>
    <w:p w14:paraId="70692A02" w14:textId="02C1F79C" w:rsidR="00381C81" w:rsidRDefault="00381C81">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77603" w:history="1">
        <w:r w:rsidRPr="00CB45A6">
          <w:rPr>
            <w:rStyle w:val="Hyperlink"/>
            <w:noProof/>
          </w:rPr>
          <w:t>XIII.B. State Law Class and Collective Actions</w:t>
        </w:r>
        <w:r>
          <w:rPr>
            <w:noProof/>
            <w:webHidden/>
          </w:rPr>
          <w:tab/>
        </w:r>
        <w:r>
          <w:rPr>
            <w:noProof/>
            <w:webHidden/>
          </w:rPr>
          <w:fldChar w:fldCharType="begin"/>
        </w:r>
        <w:r>
          <w:rPr>
            <w:noProof/>
            <w:webHidden/>
          </w:rPr>
          <w:instrText xml:space="preserve"> PAGEREF _Toc206677603 \h </w:instrText>
        </w:r>
        <w:r>
          <w:rPr>
            <w:noProof/>
            <w:webHidden/>
          </w:rPr>
        </w:r>
        <w:r>
          <w:rPr>
            <w:noProof/>
            <w:webHidden/>
          </w:rPr>
          <w:fldChar w:fldCharType="separate"/>
        </w:r>
        <w:r>
          <w:rPr>
            <w:noProof/>
            <w:webHidden/>
          </w:rPr>
          <w:t>24</w:t>
        </w:r>
        <w:r>
          <w:rPr>
            <w:noProof/>
            <w:webHidden/>
          </w:rPr>
          <w:fldChar w:fldCharType="end"/>
        </w:r>
      </w:hyperlink>
    </w:p>
    <w:p w14:paraId="0D7D7ADA" w14:textId="7789C4F6" w:rsidR="00381C81" w:rsidRDefault="00381C81">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77604" w:history="1">
        <w:r w:rsidRPr="00CB45A6">
          <w:rPr>
            <w:rStyle w:val="Hyperlink"/>
            <w:noProof/>
          </w:rPr>
          <w:t>XIII.C. Double, Treble, or Other Additional Damages</w:t>
        </w:r>
        <w:r>
          <w:rPr>
            <w:noProof/>
            <w:webHidden/>
          </w:rPr>
          <w:tab/>
        </w:r>
        <w:r>
          <w:rPr>
            <w:noProof/>
            <w:webHidden/>
          </w:rPr>
          <w:fldChar w:fldCharType="begin"/>
        </w:r>
        <w:r>
          <w:rPr>
            <w:noProof/>
            <w:webHidden/>
          </w:rPr>
          <w:instrText xml:space="preserve"> PAGEREF _Toc206677604 \h </w:instrText>
        </w:r>
        <w:r>
          <w:rPr>
            <w:noProof/>
            <w:webHidden/>
          </w:rPr>
        </w:r>
        <w:r>
          <w:rPr>
            <w:noProof/>
            <w:webHidden/>
          </w:rPr>
          <w:fldChar w:fldCharType="separate"/>
        </w:r>
        <w:r>
          <w:rPr>
            <w:noProof/>
            <w:webHidden/>
          </w:rPr>
          <w:t>24</w:t>
        </w:r>
        <w:r>
          <w:rPr>
            <w:noProof/>
            <w:webHidden/>
          </w:rPr>
          <w:fldChar w:fldCharType="end"/>
        </w:r>
      </w:hyperlink>
    </w:p>
    <w:p w14:paraId="21DEB4DF" w14:textId="2DBC58EE" w:rsidR="00381C81" w:rsidRDefault="00381C81">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77605" w:history="1">
        <w:r w:rsidRPr="00CB45A6">
          <w:rPr>
            <w:rStyle w:val="Hyperlink"/>
            <w:noProof/>
          </w:rPr>
          <w:t>XIII.D. Attorneys’ Fees</w:t>
        </w:r>
        <w:r>
          <w:rPr>
            <w:noProof/>
            <w:webHidden/>
          </w:rPr>
          <w:tab/>
        </w:r>
        <w:r>
          <w:rPr>
            <w:noProof/>
            <w:webHidden/>
          </w:rPr>
          <w:fldChar w:fldCharType="begin"/>
        </w:r>
        <w:r>
          <w:rPr>
            <w:noProof/>
            <w:webHidden/>
          </w:rPr>
          <w:instrText xml:space="preserve"> PAGEREF _Toc206677605 \h </w:instrText>
        </w:r>
        <w:r>
          <w:rPr>
            <w:noProof/>
            <w:webHidden/>
          </w:rPr>
        </w:r>
        <w:r>
          <w:rPr>
            <w:noProof/>
            <w:webHidden/>
          </w:rPr>
          <w:fldChar w:fldCharType="separate"/>
        </w:r>
        <w:r>
          <w:rPr>
            <w:noProof/>
            <w:webHidden/>
          </w:rPr>
          <w:t>24</w:t>
        </w:r>
        <w:r>
          <w:rPr>
            <w:noProof/>
            <w:webHidden/>
          </w:rPr>
          <w:fldChar w:fldCharType="end"/>
        </w:r>
      </w:hyperlink>
    </w:p>
    <w:p w14:paraId="77CD80E9" w14:textId="4CCD6BC8" w:rsidR="00381C81" w:rsidRDefault="00381C81">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77606" w:history="1">
        <w:r w:rsidRPr="00CB45A6">
          <w:rPr>
            <w:rStyle w:val="Hyperlink"/>
            <w:noProof/>
          </w:rPr>
          <w:t>XIII.E. Other Defenses</w:t>
        </w:r>
        <w:r>
          <w:rPr>
            <w:noProof/>
            <w:webHidden/>
          </w:rPr>
          <w:tab/>
        </w:r>
        <w:r>
          <w:rPr>
            <w:noProof/>
            <w:webHidden/>
          </w:rPr>
          <w:fldChar w:fldCharType="begin"/>
        </w:r>
        <w:r>
          <w:rPr>
            <w:noProof/>
            <w:webHidden/>
          </w:rPr>
          <w:instrText xml:space="preserve"> PAGEREF _Toc206677606 \h </w:instrText>
        </w:r>
        <w:r>
          <w:rPr>
            <w:noProof/>
            <w:webHidden/>
          </w:rPr>
        </w:r>
        <w:r>
          <w:rPr>
            <w:noProof/>
            <w:webHidden/>
          </w:rPr>
          <w:fldChar w:fldCharType="separate"/>
        </w:r>
        <w:r>
          <w:rPr>
            <w:noProof/>
            <w:webHidden/>
          </w:rPr>
          <w:t>25</w:t>
        </w:r>
        <w:r>
          <w:rPr>
            <w:noProof/>
            <w:webHidden/>
          </w:rPr>
          <w:fldChar w:fldCharType="end"/>
        </w:r>
      </w:hyperlink>
    </w:p>
    <w:p w14:paraId="21D769CD" w14:textId="2194CA9E" w:rsidR="00381C81" w:rsidRDefault="00381C81">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77607" w:history="1">
        <w:r w:rsidRPr="00CB45A6">
          <w:rPr>
            <w:rStyle w:val="Hyperlink"/>
            <w:noProof/>
          </w:rPr>
          <w:t>XIII.F. Other Special Issues</w:t>
        </w:r>
        <w:r>
          <w:rPr>
            <w:noProof/>
            <w:webHidden/>
          </w:rPr>
          <w:tab/>
        </w:r>
        <w:r>
          <w:rPr>
            <w:noProof/>
            <w:webHidden/>
          </w:rPr>
          <w:fldChar w:fldCharType="begin"/>
        </w:r>
        <w:r>
          <w:rPr>
            <w:noProof/>
            <w:webHidden/>
          </w:rPr>
          <w:instrText xml:space="preserve"> PAGEREF _Toc206677607 \h </w:instrText>
        </w:r>
        <w:r>
          <w:rPr>
            <w:noProof/>
            <w:webHidden/>
          </w:rPr>
        </w:r>
        <w:r>
          <w:rPr>
            <w:noProof/>
            <w:webHidden/>
          </w:rPr>
          <w:fldChar w:fldCharType="separate"/>
        </w:r>
        <w:r>
          <w:rPr>
            <w:noProof/>
            <w:webHidden/>
          </w:rPr>
          <w:t>25</w:t>
        </w:r>
        <w:r>
          <w:rPr>
            <w:noProof/>
            <w:webHidden/>
          </w:rPr>
          <w:fldChar w:fldCharType="end"/>
        </w:r>
      </w:hyperlink>
    </w:p>
    <w:p w14:paraId="60029A63" w14:textId="4DE13748" w:rsidR="00381C81" w:rsidRDefault="00381C81">
      <w:pPr>
        <w:pStyle w:val="TOC1"/>
        <w:tabs>
          <w:tab w:val="right" w:leader="dot" w:pos="9350"/>
        </w:tabs>
        <w:rPr>
          <w:rFonts w:asciiTheme="minorHAnsi" w:eastAsiaTheme="minorEastAsia" w:hAnsiTheme="minorHAnsi" w:cstheme="minorBidi"/>
          <w:noProof/>
          <w:kern w:val="2"/>
          <w14:ligatures w14:val="standardContextual"/>
        </w:rPr>
      </w:pPr>
      <w:hyperlink w:anchor="_Toc206677608" w:history="1">
        <w:r w:rsidRPr="00CB45A6">
          <w:rPr>
            <w:rStyle w:val="Hyperlink"/>
            <w:noProof/>
          </w:rPr>
          <w:t>XIV. Equal Pay Act/Fair Pay Laws</w:t>
        </w:r>
        <w:r>
          <w:rPr>
            <w:noProof/>
            <w:webHidden/>
          </w:rPr>
          <w:tab/>
        </w:r>
        <w:r>
          <w:rPr>
            <w:noProof/>
            <w:webHidden/>
          </w:rPr>
          <w:fldChar w:fldCharType="begin"/>
        </w:r>
        <w:r>
          <w:rPr>
            <w:noProof/>
            <w:webHidden/>
          </w:rPr>
          <w:instrText xml:space="preserve"> PAGEREF _Toc206677608 \h </w:instrText>
        </w:r>
        <w:r>
          <w:rPr>
            <w:noProof/>
            <w:webHidden/>
          </w:rPr>
        </w:r>
        <w:r>
          <w:rPr>
            <w:noProof/>
            <w:webHidden/>
          </w:rPr>
          <w:fldChar w:fldCharType="separate"/>
        </w:r>
        <w:r>
          <w:rPr>
            <w:noProof/>
            <w:webHidden/>
          </w:rPr>
          <w:t>25</w:t>
        </w:r>
        <w:r>
          <w:rPr>
            <w:noProof/>
            <w:webHidden/>
          </w:rPr>
          <w:fldChar w:fldCharType="end"/>
        </w:r>
      </w:hyperlink>
    </w:p>
    <w:p w14:paraId="5EE9BBA7" w14:textId="6CFC852E" w:rsidR="00381C81" w:rsidRDefault="00381C81">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77609" w:history="1">
        <w:r w:rsidRPr="00CB45A6">
          <w:rPr>
            <w:rStyle w:val="Hyperlink"/>
            <w:noProof/>
          </w:rPr>
          <w:t>XIV.A. Overview</w:t>
        </w:r>
        <w:r>
          <w:rPr>
            <w:noProof/>
            <w:webHidden/>
          </w:rPr>
          <w:tab/>
        </w:r>
        <w:r>
          <w:rPr>
            <w:noProof/>
            <w:webHidden/>
          </w:rPr>
          <w:fldChar w:fldCharType="begin"/>
        </w:r>
        <w:r>
          <w:rPr>
            <w:noProof/>
            <w:webHidden/>
          </w:rPr>
          <w:instrText xml:space="preserve"> PAGEREF _Toc206677609 \h </w:instrText>
        </w:r>
        <w:r>
          <w:rPr>
            <w:noProof/>
            <w:webHidden/>
          </w:rPr>
        </w:r>
        <w:r>
          <w:rPr>
            <w:noProof/>
            <w:webHidden/>
          </w:rPr>
          <w:fldChar w:fldCharType="separate"/>
        </w:r>
        <w:r>
          <w:rPr>
            <w:noProof/>
            <w:webHidden/>
          </w:rPr>
          <w:t>25</w:t>
        </w:r>
        <w:r>
          <w:rPr>
            <w:noProof/>
            <w:webHidden/>
          </w:rPr>
          <w:fldChar w:fldCharType="end"/>
        </w:r>
      </w:hyperlink>
    </w:p>
    <w:p w14:paraId="47D0E0E4" w14:textId="1FBA2F23" w:rsidR="00381C81" w:rsidRDefault="00381C81">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77610" w:history="1">
        <w:r w:rsidRPr="00CB45A6">
          <w:rPr>
            <w:rStyle w:val="Hyperlink"/>
            <w:noProof/>
          </w:rPr>
          <w:t>XIV.B. Coverage</w:t>
        </w:r>
        <w:r>
          <w:rPr>
            <w:noProof/>
            <w:webHidden/>
          </w:rPr>
          <w:tab/>
        </w:r>
        <w:r>
          <w:rPr>
            <w:noProof/>
            <w:webHidden/>
          </w:rPr>
          <w:fldChar w:fldCharType="begin"/>
        </w:r>
        <w:r>
          <w:rPr>
            <w:noProof/>
            <w:webHidden/>
          </w:rPr>
          <w:instrText xml:space="preserve"> PAGEREF _Toc206677610 \h </w:instrText>
        </w:r>
        <w:r>
          <w:rPr>
            <w:noProof/>
            <w:webHidden/>
          </w:rPr>
        </w:r>
        <w:r>
          <w:rPr>
            <w:noProof/>
            <w:webHidden/>
          </w:rPr>
          <w:fldChar w:fldCharType="separate"/>
        </w:r>
        <w:r>
          <w:rPr>
            <w:noProof/>
            <w:webHidden/>
          </w:rPr>
          <w:t>25</w:t>
        </w:r>
        <w:r>
          <w:rPr>
            <w:noProof/>
            <w:webHidden/>
          </w:rPr>
          <w:fldChar w:fldCharType="end"/>
        </w:r>
      </w:hyperlink>
    </w:p>
    <w:p w14:paraId="335061E5" w14:textId="0CFBF139" w:rsidR="00381C81" w:rsidRDefault="00381C81">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77611" w:history="1">
        <w:r w:rsidRPr="00CB45A6">
          <w:rPr>
            <w:rStyle w:val="Hyperlink"/>
            <w:noProof/>
          </w:rPr>
          <w:t>XIV.C. Relevant Comparators</w:t>
        </w:r>
        <w:r>
          <w:rPr>
            <w:noProof/>
            <w:webHidden/>
          </w:rPr>
          <w:tab/>
        </w:r>
        <w:r>
          <w:rPr>
            <w:noProof/>
            <w:webHidden/>
          </w:rPr>
          <w:fldChar w:fldCharType="begin"/>
        </w:r>
        <w:r>
          <w:rPr>
            <w:noProof/>
            <w:webHidden/>
          </w:rPr>
          <w:instrText xml:space="preserve"> PAGEREF _Toc206677611 \h </w:instrText>
        </w:r>
        <w:r>
          <w:rPr>
            <w:noProof/>
            <w:webHidden/>
          </w:rPr>
        </w:r>
        <w:r>
          <w:rPr>
            <w:noProof/>
            <w:webHidden/>
          </w:rPr>
          <w:fldChar w:fldCharType="separate"/>
        </w:r>
        <w:r>
          <w:rPr>
            <w:noProof/>
            <w:webHidden/>
          </w:rPr>
          <w:t>25</w:t>
        </w:r>
        <w:r>
          <w:rPr>
            <w:noProof/>
            <w:webHidden/>
          </w:rPr>
          <w:fldChar w:fldCharType="end"/>
        </w:r>
      </w:hyperlink>
    </w:p>
    <w:p w14:paraId="2DC86A94" w14:textId="19218E3E" w:rsidR="00381C81" w:rsidRDefault="00381C81">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77612" w:history="1">
        <w:r w:rsidRPr="00CB45A6">
          <w:rPr>
            <w:rStyle w:val="Hyperlink"/>
            <w:noProof/>
          </w:rPr>
          <w:t>XIV.C.1. Wages</w:t>
        </w:r>
        <w:r>
          <w:rPr>
            <w:noProof/>
            <w:webHidden/>
          </w:rPr>
          <w:tab/>
        </w:r>
        <w:r>
          <w:rPr>
            <w:noProof/>
            <w:webHidden/>
          </w:rPr>
          <w:fldChar w:fldCharType="begin"/>
        </w:r>
        <w:r>
          <w:rPr>
            <w:noProof/>
            <w:webHidden/>
          </w:rPr>
          <w:instrText xml:space="preserve"> PAGEREF _Toc206677612 \h </w:instrText>
        </w:r>
        <w:r>
          <w:rPr>
            <w:noProof/>
            <w:webHidden/>
          </w:rPr>
        </w:r>
        <w:r>
          <w:rPr>
            <w:noProof/>
            <w:webHidden/>
          </w:rPr>
          <w:fldChar w:fldCharType="separate"/>
        </w:r>
        <w:r>
          <w:rPr>
            <w:noProof/>
            <w:webHidden/>
          </w:rPr>
          <w:t>25</w:t>
        </w:r>
        <w:r>
          <w:rPr>
            <w:noProof/>
            <w:webHidden/>
          </w:rPr>
          <w:fldChar w:fldCharType="end"/>
        </w:r>
      </w:hyperlink>
    </w:p>
    <w:p w14:paraId="7CAD882D" w14:textId="2AEF1E86" w:rsidR="00381C81" w:rsidRDefault="00381C81">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77613" w:history="1">
        <w:r w:rsidRPr="00CB45A6">
          <w:rPr>
            <w:rStyle w:val="Hyperlink"/>
            <w:noProof/>
          </w:rPr>
          <w:t>XIV.C.2. Benefits</w:t>
        </w:r>
        <w:r>
          <w:rPr>
            <w:noProof/>
            <w:webHidden/>
          </w:rPr>
          <w:tab/>
        </w:r>
        <w:r>
          <w:rPr>
            <w:noProof/>
            <w:webHidden/>
          </w:rPr>
          <w:fldChar w:fldCharType="begin"/>
        </w:r>
        <w:r>
          <w:rPr>
            <w:noProof/>
            <w:webHidden/>
          </w:rPr>
          <w:instrText xml:space="preserve"> PAGEREF _Toc206677613 \h </w:instrText>
        </w:r>
        <w:r>
          <w:rPr>
            <w:noProof/>
            <w:webHidden/>
          </w:rPr>
        </w:r>
        <w:r>
          <w:rPr>
            <w:noProof/>
            <w:webHidden/>
          </w:rPr>
          <w:fldChar w:fldCharType="separate"/>
        </w:r>
        <w:r>
          <w:rPr>
            <w:noProof/>
            <w:webHidden/>
          </w:rPr>
          <w:t>25</w:t>
        </w:r>
        <w:r>
          <w:rPr>
            <w:noProof/>
            <w:webHidden/>
          </w:rPr>
          <w:fldChar w:fldCharType="end"/>
        </w:r>
      </w:hyperlink>
    </w:p>
    <w:p w14:paraId="284E3370" w14:textId="78EE33E4" w:rsidR="00381C81" w:rsidRDefault="00381C81">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77614" w:history="1">
        <w:r w:rsidRPr="00CB45A6">
          <w:rPr>
            <w:rStyle w:val="Hyperlink"/>
            <w:noProof/>
          </w:rPr>
          <w:t>XIV.C.3. Employees of the Opposite Sex</w:t>
        </w:r>
        <w:r>
          <w:rPr>
            <w:noProof/>
            <w:webHidden/>
          </w:rPr>
          <w:tab/>
        </w:r>
        <w:r>
          <w:rPr>
            <w:noProof/>
            <w:webHidden/>
          </w:rPr>
          <w:fldChar w:fldCharType="begin"/>
        </w:r>
        <w:r>
          <w:rPr>
            <w:noProof/>
            <w:webHidden/>
          </w:rPr>
          <w:instrText xml:space="preserve"> PAGEREF _Toc206677614 \h </w:instrText>
        </w:r>
        <w:r>
          <w:rPr>
            <w:noProof/>
            <w:webHidden/>
          </w:rPr>
        </w:r>
        <w:r>
          <w:rPr>
            <w:noProof/>
            <w:webHidden/>
          </w:rPr>
          <w:fldChar w:fldCharType="separate"/>
        </w:r>
        <w:r>
          <w:rPr>
            <w:noProof/>
            <w:webHidden/>
          </w:rPr>
          <w:t>25</w:t>
        </w:r>
        <w:r>
          <w:rPr>
            <w:noProof/>
            <w:webHidden/>
          </w:rPr>
          <w:fldChar w:fldCharType="end"/>
        </w:r>
      </w:hyperlink>
    </w:p>
    <w:p w14:paraId="5B182AB9" w14:textId="5867C168" w:rsidR="00381C81" w:rsidRDefault="00381C81">
      <w:pPr>
        <w:pStyle w:val="TOC3"/>
        <w:tabs>
          <w:tab w:val="right" w:leader="dot" w:pos="9350"/>
        </w:tabs>
        <w:rPr>
          <w:rFonts w:asciiTheme="minorHAnsi" w:eastAsiaTheme="minorEastAsia" w:hAnsiTheme="minorHAnsi" w:cstheme="minorBidi"/>
          <w:noProof/>
          <w:kern w:val="2"/>
          <w:lang w:bidi="ar-SA"/>
          <w14:ligatures w14:val="standardContextual"/>
        </w:rPr>
      </w:pPr>
      <w:hyperlink w:anchor="_Toc206677615" w:history="1">
        <w:r w:rsidRPr="00CB45A6">
          <w:rPr>
            <w:rStyle w:val="Hyperlink"/>
            <w:noProof/>
          </w:rPr>
          <w:t>XIV.C.4. Relevant Establishment</w:t>
        </w:r>
        <w:r>
          <w:rPr>
            <w:noProof/>
            <w:webHidden/>
          </w:rPr>
          <w:tab/>
        </w:r>
        <w:r>
          <w:rPr>
            <w:noProof/>
            <w:webHidden/>
          </w:rPr>
          <w:fldChar w:fldCharType="begin"/>
        </w:r>
        <w:r>
          <w:rPr>
            <w:noProof/>
            <w:webHidden/>
          </w:rPr>
          <w:instrText xml:space="preserve"> PAGEREF _Toc206677615 \h </w:instrText>
        </w:r>
        <w:r>
          <w:rPr>
            <w:noProof/>
            <w:webHidden/>
          </w:rPr>
        </w:r>
        <w:r>
          <w:rPr>
            <w:noProof/>
            <w:webHidden/>
          </w:rPr>
          <w:fldChar w:fldCharType="separate"/>
        </w:r>
        <w:r>
          <w:rPr>
            <w:noProof/>
            <w:webHidden/>
          </w:rPr>
          <w:t>25</w:t>
        </w:r>
        <w:r>
          <w:rPr>
            <w:noProof/>
            <w:webHidden/>
          </w:rPr>
          <w:fldChar w:fldCharType="end"/>
        </w:r>
      </w:hyperlink>
    </w:p>
    <w:p w14:paraId="492BEFA5" w14:textId="308D0E6D" w:rsidR="00381C81" w:rsidRDefault="00381C81">
      <w:pPr>
        <w:pStyle w:val="TOC2"/>
        <w:tabs>
          <w:tab w:val="right" w:leader="dot" w:pos="9350"/>
        </w:tabs>
        <w:rPr>
          <w:rFonts w:asciiTheme="minorHAnsi" w:eastAsiaTheme="minorEastAsia" w:hAnsiTheme="minorHAnsi" w:cstheme="minorBidi"/>
          <w:noProof/>
          <w:kern w:val="2"/>
          <w:lang w:bidi="ar-SA"/>
          <w14:ligatures w14:val="standardContextual"/>
        </w:rPr>
      </w:pPr>
      <w:hyperlink w:anchor="_Toc206677616" w:history="1">
        <w:r w:rsidRPr="00CB45A6">
          <w:rPr>
            <w:rStyle w:val="Hyperlink"/>
            <w:noProof/>
          </w:rPr>
          <w:t>XIV.D. Determining Equality of Jobs</w:t>
        </w:r>
        <w:r>
          <w:rPr>
            <w:noProof/>
            <w:webHidden/>
          </w:rPr>
          <w:tab/>
        </w:r>
        <w:r>
          <w:rPr>
            <w:noProof/>
            <w:webHidden/>
          </w:rPr>
          <w:fldChar w:fldCharType="begin"/>
        </w:r>
        <w:r>
          <w:rPr>
            <w:noProof/>
            <w:webHidden/>
          </w:rPr>
          <w:instrText xml:space="preserve"> PAGEREF _Toc206677616 \h </w:instrText>
        </w:r>
        <w:r>
          <w:rPr>
            <w:noProof/>
            <w:webHidden/>
          </w:rPr>
        </w:r>
        <w:r>
          <w:rPr>
            <w:noProof/>
            <w:webHidden/>
          </w:rPr>
          <w:fldChar w:fldCharType="separate"/>
        </w:r>
        <w:r>
          <w:rPr>
            <w:noProof/>
            <w:webHidden/>
          </w:rPr>
          <w:t>25</w:t>
        </w:r>
        <w:r>
          <w:rPr>
            <w:noProof/>
            <w:webHidden/>
          </w:rPr>
          <w:fldChar w:fldCharType="end"/>
        </w:r>
      </w:hyperlink>
    </w:p>
    <w:p w14:paraId="3595711F" w14:textId="792A4082" w:rsidR="00381C81" w:rsidRDefault="00381C81">
      <w:pPr>
        <w:pStyle w:val="TOC1"/>
        <w:tabs>
          <w:tab w:val="right" w:leader="dot" w:pos="9350"/>
        </w:tabs>
        <w:rPr>
          <w:rFonts w:asciiTheme="minorHAnsi" w:eastAsiaTheme="minorEastAsia" w:hAnsiTheme="minorHAnsi" w:cstheme="minorBidi"/>
          <w:noProof/>
          <w:kern w:val="2"/>
          <w14:ligatures w14:val="standardContextual"/>
        </w:rPr>
      </w:pPr>
      <w:hyperlink w:anchor="_Toc206677617" w:history="1">
        <w:r w:rsidRPr="00CB45A6">
          <w:rPr>
            <w:rStyle w:val="Hyperlink"/>
            <w:noProof/>
          </w:rPr>
          <w:t>XV. Pay Transparency and Public Reporting of Wages</w:t>
        </w:r>
        <w:r>
          <w:rPr>
            <w:noProof/>
            <w:webHidden/>
          </w:rPr>
          <w:tab/>
        </w:r>
        <w:r>
          <w:rPr>
            <w:noProof/>
            <w:webHidden/>
          </w:rPr>
          <w:fldChar w:fldCharType="begin"/>
        </w:r>
        <w:r>
          <w:rPr>
            <w:noProof/>
            <w:webHidden/>
          </w:rPr>
          <w:instrText xml:space="preserve"> PAGEREF _Toc206677617 \h </w:instrText>
        </w:r>
        <w:r>
          <w:rPr>
            <w:noProof/>
            <w:webHidden/>
          </w:rPr>
        </w:r>
        <w:r>
          <w:rPr>
            <w:noProof/>
            <w:webHidden/>
          </w:rPr>
          <w:fldChar w:fldCharType="separate"/>
        </w:r>
        <w:r>
          <w:rPr>
            <w:noProof/>
            <w:webHidden/>
          </w:rPr>
          <w:t>26</w:t>
        </w:r>
        <w:r>
          <w:rPr>
            <w:noProof/>
            <w:webHidden/>
          </w:rPr>
          <w:fldChar w:fldCharType="end"/>
        </w:r>
      </w:hyperlink>
    </w:p>
    <w:p w14:paraId="76732A4C" w14:textId="4121867B" w:rsidR="00381C81" w:rsidRDefault="00381C81">
      <w:pPr>
        <w:pStyle w:val="BNormal"/>
      </w:pPr>
      <w:r>
        <w:rPr>
          <w:i/>
        </w:rPr>
        <w:fldChar w:fldCharType="end"/>
      </w:r>
    </w:p>
    <w:p w14:paraId="3D0E2CA5" w14:textId="77777777" w:rsidR="001B5284" w:rsidRDefault="00263354" w:rsidP="00381C81">
      <w:pPr>
        <w:pStyle w:val="BHead1"/>
      </w:pPr>
      <w:bookmarkStart w:id="0" w:name="_Toc206677506"/>
      <w:r>
        <w:t>I. Overview of State Law and Regulation</w:t>
      </w:r>
      <w:bookmarkEnd w:id="0"/>
    </w:p>
    <w:p w14:paraId="63D39014" w14:textId="77777777" w:rsidR="001B5284" w:rsidRDefault="00263354" w:rsidP="00381C81">
      <w:pPr>
        <w:pStyle w:val="BNormal"/>
      </w:pPr>
      <w:r>
        <w:t>Georgia has a minimum-wage law and comprehensively regulates child labor. It has no overtime laws. Georgia law has some miscellaneous provisions governing wages to be paid in the workplace, such as laws governing the timing and manner of payment,</w:t>
      </w:r>
      <w:r>
        <w:rPr>
          <w:rStyle w:val="FootnoteReference"/>
        </w:rPr>
        <w:footnoteReference w:id="1"/>
      </w:r>
      <w:r>
        <w:t xml:space="preserve"> regulating deductions from a state employee’s pay,</w:t>
      </w:r>
      <w:r>
        <w:rPr>
          <w:rStyle w:val="FootnoteReference"/>
        </w:rPr>
        <w:footnoteReference w:id="2"/>
      </w:r>
      <w:r>
        <w:t xml:space="preserve"> and restricting work hours in certain occupations.</w:t>
      </w:r>
      <w:r>
        <w:rPr>
          <w:rStyle w:val="FootnoteReference"/>
        </w:rPr>
        <w:footnoteReference w:id="3"/>
      </w:r>
    </w:p>
    <w:p w14:paraId="464B3CD0" w14:textId="77777777" w:rsidR="001B5284" w:rsidRDefault="00263354" w:rsidP="00381C81">
      <w:pPr>
        <w:pStyle w:val="BNormal"/>
      </w:pPr>
      <w:r>
        <w:t>Since 2004, the Georgia legislature has prohibited local governments from adopting ordinances or local laws that directly or indirectly regulate employee wages or benefits.</w:t>
      </w:r>
      <w:r>
        <w:rPr>
          <w:rStyle w:val="FootnoteReference"/>
        </w:rPr>
        <w:footnoteReference w:id="4"/>
      </w:r>
      <w:r>
        <w:t xml:space="preserve"> In 2005, the Georgia legislature amended that statute to prohibit local governments from seeking to control or to affect the wages or employment benefits provided by its vendors, contractors, service providers, or other parties doing business with the local government entity through that entity’s purchasing or contracting procedures.</w:t>
      </w:r>
      <w:r>
        <w:rPr>
          <w:rStyle w:val="FootnoteReference"/>
        </w:rPr>
        <w:footnoteReference w:id="5"/>
      </w:r>
      <w:r>
        <w:t xml:space="preserve"> In 2022, the legislature amended this law to prohibit local governments from enacting laws that would regulate work hours, scheduling, or employee output.</w:t>
      </w:r>
      <w:r>
        <w:rPr>
          <w:rStyle w:val="FootnoteReference"/>
        </w:rPr>
        <w:footnoteReference w:id="6"/>
      </w:r>
    </w:p>
    <w:p w14:paraId="4F68C078" w14:textId="77777777" w:rsidR="001B5284" w:rsidRDefault="00263354">
      <w:pPr>
        <w:pStyle w:val="BHead1"/>
      </w:pPr>
      <w:bookmarkStart w:id="1" w:name="_Toc206677507"/>
      <w:r>
        <w:t>II. Operations and Functions of State Administrative Agency</w:t>
      </w:r>
      <w:bookmarkEnd w:id="1"/>
    </w:p>
    <w:p w14:paraId="00AC8B52" w14:textId="77777777" w:rsidR="001B5284" w:rsidRDefault="00263354">
      <w:pPr>
        <w:pStyle w:val="BHead2"/>
      </w:pPr>
      <w:bookmarkStart w:id="2" w:name="_Toc206677508"/>
      <w:r>
        <w:lastRenderedPageBreak/>
        <w:t>II.A. Overview</w:t>
      </w:r>
      <w:bookmarkEnd w:id="2"/>
    </w:p>
    <w:p w14:paraId="76698674" w14:textId="77777777" w:rsidR="001B5284" w:rsidRDefault="00263354">
      <w:pPr>
        <w:pStyle w:val="BNormal"/>
      </w:pPr>
      <w:r>
        <w:t>The Georgia Department of Labor (Department) has jurisdiction to oversee and to enforce the wage-and-hour laws and regulations in Georgia.</w:t>
      </w:r>
      <w:r>
        <w:rPr>
          <w:rStyle w:val="FootnoteReference"/>
        </w:rPr>
        <w:footnoteReference w:id="7"/>
      </w:r>
      <w:r>
        <w:t xml:space="preserve"> The Commissioner of Labor (Commissioner) directs the Department, is elected to a four-year term,</w:t>
      </w:r>
      <w:r>
        <w:rPr>
          <w:rStyle w:val="FootnoteReference"/>
        </w:rPr>
        <w:footnoteReference w:id="8"/>
      </w:r>
      <w:r>
        <w:t xml:space="preserve"> and has the power to enforce all labor laws in the state of Georgia, to make inspections and investigations, and to promulgate rules.</w:t>
      </w:r>
      <w:r>
        <w:rPr>
          <w:rStyle w:val="FootnoteReference"/>
        </w:rPr>
        <w:footnoteReference w:id="9"/>
      </w:r>
      <w:r>
        <w:t xml:space="preserve"> Through the Georgia attorney general and the various district attorneys, the Commissioner has the authority to prosecute violations of the wage-and-hour laws.</w:t>
      </w:r>
      <w:r>
        <w:rPr>
          <w:rStyle w:val="FootnoteReference"/>
        </w:rPr>
        <w:footnoteReference w:id="10"/>
      </w:r>
      <w:r>
        <w:t xml:space="preserve"> The Department does not conduct administrative hearings or issue opinion letters regarding wage-and-hour laws, rules, and regulations.</w:t>
      </w:r>
    </w:p>
    <w:p w14:paraId="4957FCCA" w14:textId="77777777" w:rsidR="001B5284" w:rsidRDefault="00263354">
      <w:pPr>
        <w:pStyle w:val="BNormal"/>
      </w:pPr>
      <w:r>
        <w:t xml:space="preserve">In practice, the Georgia legislature does not provide any funding to the Department for enforcement of the wage-and-hour laws. The Department focuses on unemployment compensation, workplace safety, and child labor, the latter of which is addressed </w:t>
      </w:r>
      <w:r>
        <w:rPr>
          <w:i/>
        </w:rPr>
        <w:t>infra</w:t>
      </w:r>
      <w:r>
        <w:t xml:space="preserve"> in §VIII.</w:t>
      </w:r>
    </w:p>
    <w:p w14:paraId="4F899EEF" w14:textId="77777777" w:rsidR="001B5284" w:rsidRDefault="00263354">
      <w:pPr>
        <w:pStyle w:val="BHead2"/>
      </w:pPr>
      <w:bookmarkStart w:id="3" w:name="_Toc206677509"/>
      <w:r>
        <w:t>II.B. Investigatory Function</w:t>
      </w:r>
      <w:bookmarkEnd w:id="3"/>
    </w:p>
    <w:p w14:paraId="6DA31096" w14:textId="77777777" w:rsidR="001B5284" w:rsidRDefault="00263354">
      <w:pPr>
        <w:pStyle w:val="BNormal"/>
      </w:pPr>
      <w:r>
        <w:t>The Commissioner has the power, jurisdiction, and authority “to make investigations, collect and compile statistical information, and report upon the conditions of labor generally and upon all matters relating to the enforcement and effect” of the labor laws.</w:t>
      </w:r>
      <w:r>
        <w:rPr>
          <w:rStyle w:val="FootnoteReference"/>
        </w:rPr>
        <w:footnoteReference w:id="11"/>
      </w:r>
      <w:r>
        <w:t xml:space="preserve"> Additionally, the Commissioner has the power to conduct investigations and to compile information as to the reasons for granting exemptions to certain organizations and businesses” from the provisions of the Department or the labor laws.</w:t>
      </w:r>
      <w:r>
        <w:rPr>
          <w:rStyle w:val="FootnoteReference"/>
        </w:rPr>
        <w:footnoteReference w:id="12"/>
      </w:r>
      <w:r>
        <w:t xml:space="preserve"> Finally, the Commissioner has the authority to investigate the true age of any minor employed, to hear evidence, and to require the production of relevant books or documents.</w:t>
      </w:r>
      <w:r>
        <w:rPr>
          <w:rStyle w:val="FootnoteReference"/>
        </w:rPr>
        <w:footnoteReference w:id="13"/>
      </w:r>
    </w:p>
    <w:p w14:paraId="23C03B90" w14:textId="77777777" w:rsidR="001B5284" w:rsidRDefault="00263354">
      <w:pPr>
        <w:pStyle w:val="BHead2"/>
      </w:pPr>
      <w:bookmarkStart w:id="4" w:name="_Toc206677510"/>
      <w:r>
        <w:t>II.C. Exhaustion Requirements</w:t>
      </w:r>
      <w:bookmarkEnd w:id="4"/>
    </w:p>
    <w:p w14:paraId="20B9BA89" w14:textId="77777777" w:rsidR="001B5284" w:rsidRDefault="00263354">
      <w:pPr>
        <w:pStyle w:val="BNormal"/>
      </w:pPr>
      <w:r>
        <w:t>This issue has not been addressed by the law in this state.</w:t>
      </w:r>
    </w:p>
    <w:p w14:paraId="1035EE97" w14:textId="77777777" w:rsidR="001B5284" w:rsidRDefault="00263354">
      <w:pPr>
        <w:pStyle w:val="BHead2"/>
      </w:pPr>
      <w:bookmarkStart w:id="5" w:name="_Toc206677511"/>
      <w:r>
        <w:t>II.D. Administrative Wage Orders</w:t>
      </w:r>
      <w:bookmarkEnd w:id="5"/>
    </w:p>
    <w:p w14:paraId="000EE203" w14:textId="77777777" w:rsidR="001B5284" w:rsidRDefault="00263354">
      <w:pPr>
        <w:pStyle w:val="BNormal"/>
      </w:pPr>
      <w:r>
        <w:t>This issue has not been addressed by the law in this state.</w:t>
      </w:r>
    </w:p>
    <w:p w14:paraId="560147AF" w14:textId="77777777" w:rsidR="001B5284" w:rsidRDefault="00263354">
      <w:pPr>
        <w:pStyle w:val="BHead2"/>
      </w:pPr>
      <w:bookmarkStart w:id="6" w:name="_Toc206677512"/>
      <w:r>
        <w:t>II.E. Adjudication</w:t>
      </w:r>
      <w:bookmarkEnd w:id="6"/>
    </w:p>
    <w:p w14:paraId="0A27E011" w14:textId="77777777" w:rsidR="001B5284" w:rsidRDefault="00263354">
      <w:pPr>
        <w:pStyle w:val="BNormal"/>
      </w:pPr>
      <w:r>
        <w:t>This issue has not been addressed by the law in this state.</w:t>
      </w:r>
    </w:p>
    <w:p w14:paraId="36CBA4F9" w14:textId="77777777" w:rsidR="001B5284" w:rsidRDefault="00263354">
      <w:pPr>
        <w:pStyle w:val="BHead1"/>
      </w:pPr>
      <w:bookmarkStart w:id="7" w:name="_Toc206677513"/>
      <w:r>
        <w:t>III. Minimum Wage and Overtime Laws</w:t>
      </w:r>
      <w:bookmarkEnd w:id="7"/>
    </w:p>
    <w:p w14:paraId="3D84B228" w14:textId="77777777" w:rsidR="001B5284" w:rsidRDefault="00263354">
      <w:pPr>
        <w:pStyle w:val="BNormal"/>
      </w:pPr>
      <w:r>
        <w:t>Georgia has no laws regarding overtime pay for employees in the private sector. The Georgia Minimum Wage Law (GMWL)</w:t>
      </w:r>
      <w:r>
        <w:rPr>
          <w:rStyle w:val="FootnoteReference"/>
        </w:rPr>
        <w:footnoteReference w:id="14"/>
      </w:r>
      <w:r>
        <w:t xml:space="preserve"> does not apply to any employer whose employees are covered by the Fair Labor Standards Act (FLSA) if the FLSA provides for a greater minimum wage than </w:t>
      </w:r>
      <w:r>
        <w:lastRenderedPageBreak/>
        <w:t>the GMWL;</w:t>
      </w:r>
      <w:r>
        <w:rPr>
          <w:rStyle w:val="FootnoteReference"/>
        </w:rPr>
        <w:footnoteReference w:id="15"/>
      </w:r>
      <w:r>
        <w:t xml:space="preserve"> to any employer having sales of $40,000 per year or less; to any employer having five employees or less; to an employer of domestic employees; or to an employer who is a farm owner, sharecropper, or land renter.</w:t>
      </w:r>
      <w:r>
        <w:rPr>
          <w:rStyle w:val="FootnoteReference"/>
        </w:rPr>
        <w:footnoteReference w:id="16"/>
      </w:r>
      <w:r>
        <w:t xml:space="preserve"> The statute also does not apply to employees paid wholly or in part by gratuities, high school or college students, newspaper carriers, or certain resident child-care or nursing-care providers serving children or mentally disabled adults.</w:t>
      </w:r>
      <w:r>
        <w:rPr>
          <w:rStyle w:val="FootnoteReference"/>
        </w:rPr>
        <w:footnoteReference w:id="17"/>
      </w:r>
      <w:r>
        <w:t xml:space="preserve"> The GMWL provides that all covered employees will be paid a minimum of $5.15 per hour.</w:t>
      </w:r>
      <w:r>
        <w:rPr>
          <w:rStyle w:val="FootnoteReference"/>
        </w:rPr>
        <w:footnoteReference w:id="18"/>
      </w:r>
    </w:p>
    <w:p w14:paraId="26B3903C" w14:textId="77777777" w:rsidR="001B5284" w:rsidRDefault="00263354">
      <w:pPr>
        <w:pStyle w:val="BNormal"/>
      </w:pPr>
      <w:r>
        <w:t xml:space="preserve">In </w:t>
      </w:r>
      <w:r>
        <w:rPr>
          <w:i/>
        </w:rPr>
        <w:t>Anderson v. Southern Home Care Services, Inc.</w:t>
      </w:r>
      <w:r>
        <w:t>,</w:t>
      </w:r>
      <w:r>
        <w:rPr>
          <w:rStyle w:val="FootnoteReference"/>
        </w:rPr>
        <w:footnoteReference w:id="19"/>
      </w:r>
      <w:r>
        <w:t xml:space="preserve"> the Georgia Supreme Court ruled that because the in-home personal care employees at issue were exempt from the minimum-wage requirements of the FLSA, they were not effectively “covered” by the FLSA and therefore entitled to the minimum-wage protections of the GMWL as long as they were not covered by one of the GMWL’s specific, listed exemptions. In </w:t>
      </w:r>
      <w:r>
        <w:rPr>
          <w:i/>
        </w:rPr>
        <w:t xml:space="preserve">Anderson, </w:t>
      </w:r>
      <w:r>
        <w:t xml:space="preserve">a federal district court certified the following question to the Georgia Supreme Court: “Is an employee who falls under an FLSA exemption effectively </w:t>
      </w:r>
      <w:r>
        <w:t>‘covered’ by the FLSA for purposes of OCGA §34-4-3(c) analysis, thereby prohibiting said employee from receiving minimum wage compensation under the GMWL?”</w:t>
      </w:r>
      <w:r>
        <w:rPr>
          <w:rStyle w:val="FootnoteReference"/>
        </w:rPr>
        <w:footnoteReference w:id="20"/>
      </w:r>
      <w:r>
        <w:t xml:space="preserve"> The court answered this first question in the negative.</w:t>
      </w:r>
      <w:r>
        <w:rPr>
          <w:rStyle w:val="FootnoteReference"/>
        </w:rPr>
        <w:footnoteReference w:id="21"/>
      </w:r>
      <w:r>
        <w:t xml:space="preserve"> The Court then proceeded to answer the second certified question in the negative as well: “Is an individual whose employment consists of providing in-home personal support services prohibited from receiving minimum wage compensation under the GMWL pursuant to the ‘domestic employees’ exception articulated in OCGA §34-4-3(b)(3)?”</w:t>
      </w:r>
      <w:r>
        <w:rPr>
          <w:rStyle w:val="FootnoteReference"/>
        </w:rPr>
        <w:footnoteReference w:id="22"/>
      </w:r>
    </w:p>
    <w:p w14:paraId="51B11042" w14:textId="77777777" w:rsidR="001B5284" w:rsidRDefault="00263354">
      <w:pPr>
        <w:pStyle w:val="BHead2"/>
      </w:pPr>
      <w:bookmarkStart w:id="8" w:name="_Toc206677514"/>
      <w:r>
        <w:t>III.A. Coverage</w:t>
      </w:r>
      <w:bookmarkEnd w:id="8"/>
    </w:p>
    <w:p w14:paraId="10C9923D" w14:textId="77777777" w:rsidR="001B5284" w:rsidRDefault="00263354">
      <w:pPr>
        <w:pStyle w:val="BHead3"/>
      </w:pPr>
      <w:bookmarkStart w:id="9" w:name="_Toc206677515"/>
      <w:r>
        <w:t>III.A.1. Definition of Employee</w:t>
      </w:r>
      <w:bookmarkEnd w:id="9"/>
    </w:p>
    <w:p w14:paraId="1FFBF4F8" w14:textId="77777777" w:rsidR="001B5284" w:rsidRDefault="00263354">
      <w:pPr>
        <w:pStyle w:val="BNormal"/>
      </w:pPr>
      <w:r>
        <w:t>The GMWL does not apply to employees whose compensation consists partially or wholly of gratuities; employees who are high school or college students; employees who are newspaper carriers; and employees who work for a nonprofit, child-caring institute or long-term care facility serving children or mentally disabled adults, if the employee resides in the facility, receives free room and board, and is compensated on a cash basis at an annual rate of not less than $10,000.</w:t>
      </w:r>
      <w:r>
        <w:rPr>
          <w:rStyle w:val="FootnoteReference"/>
        </w:rPr>
        <w:footnoteReference w:id="23"/>
      </w:r>
    </w:p>
    <w:p w14:paraId="1FF19A86" w14:textId="77777777" w:rsidR="001B5284" w:rsidRDefault="00263354">
      <w:pPr>
        <w:pStyle w:val="BHead3"/>
      </w:pPr>
      <w:bookmarkStart w:id="10" w:name="_Toc206677516"/>
      <w:r>
        <w:t>III.A.2. Definition of Employer</w:t>
      </w:r>
      <w:bookmarkEnd w:id="10"/>
    </w:p>
    <w:p w14:paraId="12C1C4A6" w14:textId="77777777" w:rsidR="001B5284" w:rsidRDefault="00263354">
      <w:pPr>
        <w:pStyle w:val="BNormal"/>
      </w:pPr>
      <w:r>
        <w:t>The GMWL does not apply to employers with sales of $40,000 per year or less; employers with five employees or less; employers of domestic employees;</w:t>
      </w:r>
      <w:r>
        <w:rPr>
          <w:rStyle w:val="FootnoteReference"/>
        </w:rPr>
        <w:footnoteReference w:id="24"/>
      </w:r>
      <w:r>
        <w:t xml:space="preserve"> and farm owners, sharecroppers, or land renters.</w:t>
      </w:r>
      <w:r>
        <w:rPr>
          <w:rStyle w:val="FootnoteReference"/>
        </w:rPr>
        <w:footnoteReference w:id="25"/>
      </w:r>
    </w:p>
    <w:p w14:paraId="2EA1D019" w14:textId="77777777" w:rsidR="001B5284" w:rsidRDefault="00263354">
      <w:pPr>
        <w:pStyle w:val="BHead3"/>
      </w:pPr>
      <w:bookmarkStart w:id="11" w:name="_Toc206677517"/>
      <w:r>
        <w:lastRenderedPageBreak/>
        <w:t>III.A.3. Independent Contractor</w:t>
      </w:r>
      <w:bookmarkEnd w:id="11"/>
    </w:p>
    <w:p w14:paraId="10B926FA" w14:textId="77777777" w:rsidR="001B5284" w:rsidRDefault="00263354">
      <w:pPr>
        <w:pStyle w:val="BNormal"/>
      </w:pPr>
      <w:r>
        <w:t>Whether an individual is considered an independent contractor depends on “whether the employer, under the contract, whether oral or written, has the right to direct the time, the manner, the methods, and the means of the execution of the work.”</w:t>
      </w:r>
      <w:r>
        <w:rPr>
          <w:rStyle w:val="FootnoteReference"/>
        </w:rPr>
        <w:footnoteReference w:id="26"/>
      </w:r>
      <w:r>
        <w:t xml:space="preserve"> Georgia courts distinguish that level of control “from the right to insist upon the contractor producing results according to the contract, or whether the contractor in the performance of the work contracted for is free from any control by the employer of the time, manner, and method in the performance of the work.”</w:t>
      </w:r>
      <w:r>
        <w:rPr>
          <w:rStyle w:val="FootnoteReference"/>
        </w:rPr>
        <w:footnoteReference w:id="27"/>
      </w:r>
      <w:r>
        <w:t xml:space="preserve"> The mere fact that an employer reserves the right to inspect the independent contractor’s work or to make suggestions or order the work stopped or resumed does not establish that the employer exercised control over the independent contractor.</w:t>
      </w:r>
      <w:r>
        <w:rPr>
          <w:rStyle w:val="FootnoteReference"/>
        </w:rPr>
        <w:footnoteReference w:id="28"/>
      </w:r>
      <w:r>
        <w:t xml:space="preserve"> Instead, there must be a level of supervision so that the independent contractor is not “entirely free to do the work in his own way.”</w:t>
      </w:r>
      <w:r>
        <w:rPr>
          <w:rStyle w:val="FootnoteReference"/>
        </w:rPr>
        <w:footnoteReference w:id="29"/>
      </w:r>
    </w:p>
    <w:p w14:paraId="2A18FAC5" w14:textId="77777777" w:rsidR="001B5284" w:rsidRDefault="00263354">
      <w:pPr>
        <w:pStyle w:val="BHead3"/>
      </w:pPr>
      <w:bookmarkStart w:id="12" w:name="_Toc206677518"/>
      <w:r>
        <w:t>III.A.4. Joint Employment</w:t>
      </w:r>
      <w:bookmarkEnd w:id="12"/>
    </w:p>
    <w:p w14:paraId="1B592904" w14:textId="77777777" w:rsidR="001B5284" w:rsidRDefault="00263354">
      <w:pPr>
        <w:pStyle w:val="BNormal"/>
      </w:pPr>
      <w:r>
        <w:t>This issue has not been addressed by statute or by the Georgia appellate courts in the wage-and-hour context.</w:t>
      </w:r>
    </w:p>
    <w:p w14:paraId="468742F0" w14:textId="77777777" w:rsidR="001B5284" w:rsidRDefault="00263354">
      <w:pPr>
        <w:pStyle w:val="BHead2"/>
      </w:pPr>
      <w:bookmarkStart w:id="13" w:name="_Toc206677519"/>
      <w:r>
        <w:t>III.B. Minimum Wage</w:t>
      </w:r>
      <w:bookmarkEnd w:id="13"/>
    </w:p>
    <w:p w14:paraId="4E1FCBC6" w14:textId="77777777" w:rsidR="001B5284" w:rsidRDefault="00263354">
      <w:pPr>
        <w:pStyle w:val="BHead3"/>
      </w:pPr>
      <w:bookmarkStart w:id="14" w:name="_Toc206677520"/>
      <w:r>
        <w:t>III.B.1. Minimum Wage Rate</w:t>
      </w:r>
      <w:bookmarkEnd w:id="14"/>
    </w:p>
    <w:p w14:paraId="34D95BEC" w14:textId="77777777" w:rsidR="001B5284" w:rsidRDefault="00263354">
      <w:pPr>
        <w:pStyle w:val="BNormal"/>
      </w:pPr>
      <w:r>
        <w:t>The GMWL provides that all covered employees will be paid a minimum of $5.15 per hour.</w:t>
      </w:r>
      <w:r>
        <w:rPr>
          <w:rStyle w:val="FootnoteReference"/>
        </w:rPr>
        <w:footnoteReference w:id="30"/>
      </w:r>
      <w:r>
        <w:t xml:space="preserve"> States frequently change their minimum wage rates. A good resource to determine the current minimum wage in each state is at the U.S. Department of Labor website: </w:t>
      </w:r>
      <w:hyperlink r:id="rId11" w:history="1">
        <w:r>
          <w:rPr>
            <w:rStyle w:val="Hyperlink"/>
          </w:rPr>
          <w:t>https://www.dol.gov/whd/minwage/america.htm</w:t>
        </w:r>
      </w:hyperlink>
      <w:r>
        <w:t>.</w:t>
      </w:r>
    </w:p>
    <w:p w14:paraId="11A84348" w14:textId="77777777" w:rsidR="001B5284" w:rsidRDefault="00263354">
      <w:pPr>
        <w:pStyle w:val="BHead3"/>
      </w:pPr>
      <w:bookmarkStart w:id="15" w:name="_Toc206677521"/>
      <w:r>
        <w:t>III.B.2. Credits/Offsets Against the Minimum Wage</w:t>
      </w:r>
      <w:bookmarkEnd w:id="15"/>
    </w:p>
    <w:p w14:paraId="7F29CCC3" w14:textId="77777777" w:rsidR="001B5284" w:rsidRDefault="00263354">
      <w:pPr>
        <w:pStyle w:val="BHead4"/>
      </w:pPr>
      <w:bookmarkStart w:id="16" w:name="_Toc206677522"/>
      <w:r>
        <w:t>III.B.2.a. Tip Credit</w:t>
      </w:r>
      <w:bookmarkEnd w:id="16"/>
    </w:p>
    <w:p w14:paraId="01A14A1B" w14:textId="77777777" w:rsidR="001B5284" w:rsidRDefault="00263354">
      <w:pPr>
        <w:pStyle w:val="BNormal"/>
      </w:pPr>
      <w:r>
        <w:t>The GMWL does not apply to employees whose compensation consists partially or wholly of gratuities.</w:t>
      </w:r>
      <w:r>
        <w:rPr>
          <w:rStyle w:val="FootnoteReference"/>
        </w:rPr>
        <w:footnoteReference w:id="31"/>
      </w:r>
    </w:p>
    <w:p w14:paraId="23A4ABA0" w14:textId="77777777" w:rsidR="001B5284" w:rsidRDefault="00263354">
      <w:pPr>
        <w:pStyle w:val="BHead4"/>
      </w:pPr>
      <w:bookmarkStart w:id="17" w:name="_Toc206677523"/>
      <w:r>
        <w:t>III.B.2.b. Meals and Lodging</w:t>
      </w:r>
      <w:bookmarkEnd w:id="17"/>
    </w:p>
    <w:p w14:paraId="7F58ED58" w14:textId="77777777" w:rsidR="001B5284" w:rsidRDefault="00263354">
      <w:pPr>
        <w:pStyle w:val="BNormal"/>
      </w:pPr>
      <w:r>
        <w:t>This issue has not been addressed by the law in this state.</w:t>
      </w:r>
    </w:p>
    <w:p w14:paraId="1196349B" w14:textId="77777777" w:rsidR="001B5284" w:rsidRDefault="00263354">
      <w:pPr>
        <w:pStyle w:val="BHead3"/>
      </w:pPr>
      <w:bookmarkStart w:id="18" w:name="_Toc206677524"/>
      <w:r>
        <w:t>III.B.3. Payments for Uniforms and Tools</w:t>
      </w:r>
      <w:bookmarkEnd w:id="18"/>
    </w:p>
    <w:p w14:paraId="4A6CE245" w14:textId="77777777" w:rsidR="001B5284" w:rsidRDefault="00263354">
      <w:pPr>
        <w:pStyle w:val="BNormal"/>
      </w:pPr>
      <w:r>
        <w:t>Georgia prohibits charging a temporary employee a fee for equipment.</w:t>
      </w:r>
      <w:r>
        <w:rPr>
          <w:rStyle w:val="FootnoteReference"/>
        </w:rPr>
        <w:footnoteReference w:id="32"/>
      </w:r>
    </w:p>
    <w:p w14:paraId="4E31413D" w14:textId="77777777" w:rsidR="001B5284" w:rsidRDefault="00263354">
      <w:pPr>
        <w:pStyle w:val="BHead2"/>
      </w:pPr>
      <w:bookmarkStart w:id="19" w:name="_Toc206677525"/>
      <w:r>
        <w:lastRenderedPageBreak/>
        <w:t>III.C. Overtime Pay</w:t>
      </w:r>
      <w:bookmarkEnd w:id="19"/>
    </w:p>
    <w:p w14:paraId="52A0A8A3" w14:textId="77777777" w:rsidR="001B5284" w:rsidRDefault="00263354">
      <w:pPr>
        <w:pStyle w:val="BNormal"/>
      </w:pPr>
      <w:r>
        <w:t>Although this issue is generally not addressed by Georgia law, Georgia prohibits a public employer from requiring a public employee or applicant to agree, as a term and condition of employment, to receive neither time-and-one-half overtime compensation nor time-and-one-half compensatory time for overtime hours.</w:t>
      </w:r>
      <w:r>
        <w:rPr>
          <w:rStyle w:val="FootnoteReference"/>
        </w:rPr>
        <w:footnoteReference w:id="33"/>
      </w:r>
    </w:p>
    <w:p w14:paraId="78724922" w14:textId="77777777" w:rsidR="001B5284" w:rsidRDefault="00263354">
      <w:pPr>
        <w:pStyle w:val="BHead3"/>
      </w:pPr>
      <w:bookmarkStart w:id="20" w:name="_Toc206677526"/>
      <w:r>
        <w:t>III.C.1. Payment Based on Workweek or Workday</w:t>
      </w:r>
      <w:bookmarkEnd w:id="20"/>
    </w:p>
    <w:p w14:paraId="536C87F9" w14:textId="77777777" w:rsidR="001B5284" w:rsidRDefault="00263354">
      <w:pPr>
        <w:pStyle w:val="BNormal"/>
      </w:pPr>
      <w:r>
        <w:t>This issue has not been addressed by the law in this state.</w:t>
      </w:r>
    </w:p>
    <w:p w14:paraId="05A94795" w14:textId="77777777" w:rsidR="001B5284" w:rsidRDefault="00263354">
      <w:pPr>
        <w:pStyle w:val="BHead3"/>
      </w:pPr>
      <w:bookmarkStart w:id="21" w:name="_Toc206677527"/>
      <w:r>
        <w:t>III.C.2. Calculation of the Rate at Which Overtime Is Paid</w:t>
      </w:r>
      <w:bookmarkEnd w:id="21"/>
    </w:p>
    <w:p w14:paraId="4A2BD6BA" w14:textId="77777777" w:rsidR="001B5284" w:rsidRDefault="00263354">
      <w:pPr>
        <w:pStyle w:val="BHead4"/>
      </w:pPr>
      <w:bookmarkStart w:id="22" w:name="_Toc206677528"/>
      <w:r>
        <w:t>III.C.2.a. Hourly Employees</w:t>
      </w:r>
      <w:bookmarkEnd w:id="22"/>
    </w:p>
    <w:p w14:paraId="0ED96EDF" w14:textId="77777777" w:rsidR="001B5284" w:rsidRDefault="00263354">
      <w:pPr>
        <w:pStyle w:val="BNormal"/>
      </w:pPr>
      <w:r>
        <w:t>This issue has not been addressed by the law in this state.</w:t>
      </w:r>
    </w:p>
    <w:p w14:paraId="467F178F" w14:textId="77777777" w:rsidR="001B5284" w:rsidRDefault="00263354">
      <w:pPr>
        <w:pStyle w:val="BHead4"/>
      </w:pPr>
      <w:bookmarkStart w:id="23" w:name="_Toc206677529"/>
      <w:r>
        <w:t>III.C.2.b. Salaried Employees</w:t>
      </w:r>
      <w:bookmarkEnd w:id="23"/>
    </w:p>
    <w:p w14:paraId="14B7ABC8" w14:textId="77777777" w:rsidR="001B5284" w:rsidRDefault="00263354">
      <w:pPr>
        <w:pStyle w:val="BNormal"/>
      </w:pPr>
      <w:r>
        <w:t>This issue has not been addressed by the law in this state.</w:t>
      </w:r>
    </w:p>
    <w:p w14:paraId="6545E189" w14:textId="77777777" w:rsidR="001B5284" w:rsidRDefault="00263354">
      <w:pPr>
        <w:pStyle w:val="BHead4"/>
      </w:pPr>
      <w:bookmarkStart w:id="24" w:name="_Toc206677530"/>
      <w:r>
        <w:t>III.C.2.c. Employees Paid on Commission</w:t>
      </w:r>
      <w:bookmarkEnd w:id="24"/>
    </w:p>
    <w:p w14:paraId="44EA225B" w14:textId="77777777" w:rsidR="001B5284" w:rsidRDefault="00263354">
      <w:pPr>
        <w:pStyle w:val="BNormal"/>
      </w:pPr>
      <w:r>
        <w:t>This issue has not been addressed by the law in this state.</w:t>
      </w:r>
    </w:p>
    <w:p w14:paraId="6534D1E0" w14:textId="77777777" w:rsidR="001B5284" w:rsidRDefault="00263354">
      <w:pPr>
        <w:pStyle w:val="BHead4"/>
      </w:pPr>
      <w:bookmarkStart w:id="25" w:name="_Toc206677531"/>
      <w:r>
        <w:t>III.C.2.d. Employees Paid at Two or More Rates</w:t>
      </w:r>
      <w:bookmarkEnd w:id="25"/>
    </w:p>
    <w:p w14:paraId="36646FE4" w14:textId="77777777" w:rsidR="001B5284" w:rsidRDefault="00263354">
      <w:pPr>
        <w:pStyle w:val="BNormal"/>
      </w:pPr>
      <w:r>
        <w:t>This issue has not been addressed by the law in this state.</w:t>
      </w:r>
    </w:p>
    <w:p w14:paraId="46255EC9" w14:textId="77777777" w:rsidR="001B5284" w:rsidRDefault="00263354">
      <w:pPr>
        <w:pStyle w:val="BHead4"/>
      </w:pPr>
      <w:bookmarkStart w:id="26" w:name="_Toc206677532"/>
      <w:r>
        <w:t>III.C.2.e. Fluctuating Workweek</w:t>
      </w:r>
      <w:bookmarkEnd w:id="26"/>
    </w:p>
    <w:p w14:paraId="22B22082" w14:textId="77777777" w:rsidR="001B5284" w:rsidRDefault="00263354">
      <w:pPr>
        <w:pStyle w:val="BNormal"/>
      </w:pPr>
      <w:r>
        <w:t>This issue has not been addressed by the law in this state.</w:t>
      </w:r>
    </w:p>
    <w:p w14:paraId="2695ECC0" w14:textId="77777777" w:rsidR="001B5284" w:rsidRDefault="00263354">
      <w:pPr>
        <w:pStyle w:val="BHead4"/>
      </w:pPr>
      <w:bookmarkStart w:id="27" w:name="_Toc206677533"/>
      <w:r>
        <w:t>III.C.2.f. Employees Paid on a Piece Rate</w:t>
      </w:r>
      <w:bookmarkEnd w:id="27"/>
    </w:p>
    <w:p w14:paraId="60A84D33" w14:textId="77777777" w:rsidR="001B5284" w:rsidRDefault="00263354">
      <w:pPr>
        <w:pStyle w:val="BNormal"/>
      </w:pPr>
      <w:r>
        <w:t>This issue has not been addressed by the law in this state.</w:t>
      </w:r>
    </w:p>
    <w:p w14:paraId="33A69A5C" w14:textId="77777777" w:rsidR="001B5284" w:rsidRDefault="00263354">
      <w:pPr>
        <w:pStyle w:val="BHead4"/>
      </w:pPr>
      <w:bookmarkStart w:id="28" w:name="_Toc206677534"/>
      <w:r>
        <w:t>III.C.2.g. Bonuses</w:t>
      </w:r>
      <w:bookmarkEnd w:id="28"/>
    </w:p>
    <w:p w14:paraId="197C866E" w14:textId="77777777" w:rsidR="001B5284" w:rsidRDefault="00263354">
      <w:pPr>
        <w:pStyle w:val="BNormal"/>
      </w:pPr>
      <w:r>
        <w:t>This issue has not been addressed by the law in this state.</w:t>
      </w:r>
    </w:p>
    <w:p w14:paraId="593DD69E" w14:textId="77777777" w:rsidR="001B5284" w:rsidRDefault="00263354">
      <w:pPr>
        <w:pStyle w:val="BHead4"/>
      </w:pPr>
      <w:bookmarkStart w:id="29" w:name="_Toc206677535"/>
      <w:r>
        <w:t>III.C.2.h. Calculation as Damages in Wrongful Exemption Cases</w:t>
      </w:r>
      <w:bookmarkEnd w:id="29"/>
    </w:p>
    <w:p w14:paraId="345F4F21" w14:textId="77777777" w:rsidR="001B5284" w:rsidRDefault="00263354">
      <w:pPr>
        <w:pStyle w:val="BNormal"/>
      </w:pPr>
      <w:r>
        <w:t>This issue has not been addressed by the law in this state.</w:t>
      </w:r>
    </w:p>
    <w:p w14:paraId="476B75C3" w14:textId="77777777" w:rsidR="001B5284" w:rsidRDefault="00263354">
      <w:pPr>
        <w:pStyle w:val="BHead2"/>
      </w:pPr>
      <w:bookmarkStart w:id="30" w:name="_Toc206677536"/>
      <w:r>
        <w:t>III.D. Exemptions</w:t>
      </w:r>
      <w:bookmarkEnd w:id="30"/>
    </w:p>
    <w:p w14:paraId="00918C57" w14:textId="77777777" w:rsidR="001B5284" w:rsidRDefault="00263354">
      <w:pPr>
        <w:pStyle w:val="BHead3"/>
      </w:pPr>
      <w:bookmarkStart w:id="31" w:name="_Toc206677537"/>
      <w:r>
        <w:t>III.D.1. General Overview of Exemptions</w:t>
      </w:r>
      <w:bookmarkEnd w:id="31"/>
    </w:p>
    <w:p w14:paraId="6AC1988E" w14:textId="77777777" w:rsidR="001B5284" w:rsidRDefault="00263354">
      <w:pPr>
        <w:pStyle w:val="BHead4"/>
      </w:pPr>
      <w:bookmarkStart w:id="32" w:name="_Toc206677538"/>
      <w:r>
        <w:t>III.D.1.a. FLSA Exemptions Adopted</w:t>
      </w:r>
      <w:bookmarkEnd w:id="32"/>
    </w:p>
    <w:p w14:paraId="20066D36" w14:textId="77777777" w:rsidR="001B5284" w:rsidRDefault="00263354">
      <w:pPr>
        <w:pStyle w:val="BNormal"/>
      </w:pPr>
      <w:r>
        <w:t>This issue has not been addressed by the law in this state.</w:t>
      </w:r>
    </w:p>
    <w:p w14:paraId="31986598" w14:textId="77777777" w:rsidR="001B5284" w:rsidRDefault="00263354">
      <w:pPr>
        <w:pStyle w:val="BHead4"/>
      </w:pPr>
      <w:bookmarkStart w:id="33" w:name="_Toc206677539"/>
      <w:r>
        <w:lastRenderedPageBreak/>
        <w:t>III.D.1.b. Primary Duty Test</w:t>
      </w:r>
      <w:bookmarkEnd w:id="33"/>
    </w:p>
    <w:p w14:paraId="3E7E3BCE" w14:textId="77777777" w:rsidR="001B5284" w:rsidRDefault="00263354">
      <w:pPr>
        <w:pStyle w:val="BNormal"/>
      </w:pPr>
      <w:r>
        <w:t>This issue has not been addressed by the law in this state.</w:t>
      </w:r>
    </w:p>
    <w:p w14:paraId="0BC92189" w14:textId="77777777" w:rsidR="001B5284" w:rsidRDefault="00263354">
      <w:pPr>
        <w:pStyle w:val="BHead4"/>
      </w:pPr>
      <w:bookmarkStart w:id="34" w:name="_Toc206677540"/>
      <w:r>
        <w:t>III.D.1.c. Salary Basis Test</w:t>
      </w:r>
      <w:bookmarkEnd w:id="34"/>
    </w:p>
    <w:p w14:paraId="3E183420" w14:textId="77777777" w:rsidR="001B5284" w:rsidRDefault="00263354">
      <w:pPr>
        <w:pStyle w:val="BNormal"/>
      </w:pPr>
      <w:r>
        <w:t>This issue has not been addressed by the law in this state.</w:t>
      </w:r>
    </w:p>
    <w:p w14:paraId="419481AC" w14:textId="77777777" w:rsidR="001B5284" w:rsidRDefault="00263354">
      <w:pPr>
        <w:pStyle w:val="BHead3"/>
      </w:pPr>
      <w:bookmarkStart w:id="35" w:name="_Toc206677541"/>
      <w:r>
        <w:t>III.D.2. Administrative Exemption</w:t>
      </w:r>
      <w:bookmarkEnd w:id="35"/>
    </w:p>
    <w:p w14:paraId="793F7959" w14:textId="77777777" w:rsidR="001B5284" w:rsidRDefault="00263354">
      <w:pPr>
        <w:pStyle w:val="BNormal"/>
      </w:pPr>
      <w:r>
        <w:t>This issue has not been addressed by the law in this state.</w:t>
      </w:r>
    </w:p>
    <w:p w14:paraId="131F51AE" w14:textId="77777777" w:rsidR="001B5284" w:rsidRDefault="00263354">
      <w:pPr>
        <w:pStyle w:val="BHead3"/>
      </w:pPr>
      <w:bookmarkStart w:id="36" w:name="_Toc206677542"/>
      <w:r>
        <w:t>III.D.3. Professional Exemption</w:t>
      </w:r>
      <w:bookmarkEnd w:id="36"/>
    </w:p>
    <w:p w14:paraId="338D4DEA" w14:textId="77777777" w:rsidR="001B5284" w:rsidRDefault="00263354">
      <w:pPr>
        <w:pStyle w:val="BNormal"/>
      </w:pPr>
      <w:r>
        <w:t>This issue has not been addressed by the law in this state.</w:t>
      </w:r>
    </w:p>
    <w:p w14:paraId="4EF2CB58" w14:textId="77777777" w:rsidR="001B5284" w:rsidRDefault="00263354">
      <w:pPr>
        <w:pStyle w:val="BHead3"/>
      </w:pPr>
      <w:bookmarkStart w:id="37" w:name="_Toc206677543"/>
      <w:r>
        <w:t>III.D.4. Executive Exemption</w:t>
      </w:r>
      <w:bookmarkEnd w:id="37"/>
    </w:p>
    <w:p w14:paraId="536FD7CB" w14:textId="77777777" w:rsidR="001B5284" w:rsidRDefault="00263354">
      <w:pPr>
        <w:pStyle w:val="BNormal"/>
      </w:pPr>
      <w:r>
        <w:t>This issue has not been addressed by the law in this state.</w:t>
      </w:r>
    </w:p>
    <w:p w14:paraId="04B66503" w14:textId="77777777" w:rsidR="001B5284" w:rsidRDefault="00263354">
      <w:pPr>
        <w:pStyle w:val="BHead3"/>
      </w:pPr>
      <w:bookmarkStart w:id="38" w:name="_Toc206677544"/>
      <w:r>
        <w:t>III.D.5. Computer Professional Exemption Test</w:t>
      </w:r>
      <w:bookmarkEnd w:id="38"/>
    </w:p>
    <w:p w14:paraId="644DC488" w14:textId="77777777" w:rsidR="001B5284" w:rsidRDefault="00263354">
      <w:pPr>
        <w:pStyle w:val="BNormal"/>
      </w:pPr>
      <w:r>
        <w:t>This issue has not been addressed by the law in this state.</w:t>
      </w:r>
    </w:p>
    <w:p w14:paraId="16798833" w14:textId="77777777" w:rsidR="001B5284" w:rsidRDefault="00263354">
      <w:pPr>
        <w:pStyle w:val="BHead3"/>
      </w:pPr>
      <w:bookmarkStart w:id="39" w:name="_Toc206677545"/>
      <w:r>
        <w:t>III.D.6. Agricultural Exemption</w:t>
      </w:r>
      <w:bookmarkEnd w:id="39"/>
    </w:p>
    <w:p w14:paraId="4F6ACA7E" w14:textId="77777777" w:rsidR="001B5284" w:rsidRDefault="00263354">
      <w:pPr>
        <w:pStyle w:val="BNormal"/>
      </w:pPr>
      <w:r>
        <w:t>This issue has not been addressed by the law in this state.</w:t>
      </w:r>
    </w:p>
    <w:p w14:paraId="4EE725EE" w14:textId="77777777" w:rsidR="001B5284" w:rsidRDefault="00263354">
      <w:pPr>
        <w:pStyle w:val="BHead3"/>
      </w:pPr>
      <w:bookmarkStart w:id="40" w:name="_Toc206677546"/>
      <w:r>
        <w:t xml:space="preserve">III.D.7. </w:t>
      </w:r>
      <w:r>
        <w:t>Motor Carrier Exemption</w:t>
      </w:r>
      <w:bookmarkEnd w:id="40"/>
    </w:p>
    <w:p w14:paraId="14A6F35B" w14:textId="77777777" w:rsidR="001B5284" w:rsidRDefault="00263354">
      <w:pPr>
        <w:pStyle w:val="BNormal"/>
      </w:pPr>
      <w:r>
        <w:t>This issue has not been addressed by the law in this state.</w:t>
      </w:r>
    </w:p>
    <w:p w14:paraId="63D2A001" w14:textId="77777777" w:rsidR="001B5284" w:rsidRDefault="00263354">
      <w:pPr>
        <w:pStyle w:val="BHead3"/>
      </w:pPr>
      <w:bookmarkStart w:id="41" w:name="_Toc206677547"/>
      <w:r>
        <w:t>III.D.8. Outside Sales Exemption</w:t>
      </w:r>
      <w:bookmarkEnd w:id="41"/>
    </w:p>
    <w:p w14:paraId="22513E2D" w14:textId="77777777" w:rsidR="001B5284" w:rsidRDefault="00263354">
      <w:pPr>
        <w:pStyle w:val="BNormal"/>
      </w:pPr>
      <w:r>
        <w:t>This issue has not been addressed by the law in this state.</w:t>
      </w:r>
    </w:p>
    <w:p w14:paraId="21CB08D6" w14:textId="77777777" w:rsidR="001B5284" w:rsidRDefault="00263354">
      <w:pPr>
        <w:pStyle w:val="BHead3"/>
      </w:pPr>
      <w:bookmarkStart w:id="42" w:name="_Toc206677548"/>
      <w:r>
        <w:t>III.D.9. Other Exemptions</w:t>
      </w:r>
      <w:bookmarkEnd w:id="42"/>
    </w:p>
    <w:p w14:paraId="051EADF9" w14:textId="77777777" w:rsidR="001B5284" w:rsidRDefault="00263354">
      <w:pPr>
        <w:pStyle w:val="BNormal"/>
      </w:pPr>
      <w:r>
        <w:t>This issue has not been addressed by the law in this state.</w:t>
      </w:r>
    </w:p>
    <w:p w14:paraId="0504CDBA" w14:textId="77777777" w:rsidR="001B5284" w:rsidRDefault="00263354">
      <w:pPr>
        <w:pStyle w:val="BHead2"/>
      </w:pPr>
      <w:bookmarkStart w:id="43" w:name="_Toc206677549"/>
      <w:r>
        <w:t>III.E. Calculation of Hours Worked</w:t>
      </w:r>
      <w:bookmarkEnd w:id="43"/>
    </w:p>
    <w:p w14:paraId="245508C0" w14:textId="77777777" w:rsidR="001B5284" w:rsidRDefault="00263354">
      <w:pPr>
        <w:pStyle w:val="BHead3"/>
      </w:pPr>
      <w:bookmarkStart w:id="44" w:name="_Toc206677550"/>
      <w:r>
        <w:t>III.E.1. On-Call Time</w:t>
      </w:r>
      <w:bookmarkEnd w:id="44"/>
    </w:p>
    <w:p w14:paraId="6D3D7FB8" w14:textId="77777777" w:rsidR="001B5284" w:rsidRDefault="00263354">
      <w:pPr>
        <w:pStyle w:val="BNormal"/>
      </w:pPr>
      <w:r>
        <w:t>This issue has not been addressed by the law in this state.</w:t>
      </w:r>
    </w:p>
    <w:p w14:paraId="6B59AB1B" w14:textId="77777777" w:rsidR="001B5284" w:rsidRDefault="00263354">
      <w:pPr>
        <w:pStyle w:val="BHead3"/>
      </w:pPr>
      <w:bookmarkStart w:id="45" w:name="_Toc206677551"/>
      <w:r>
        <w:t>III.E.2. Meal Periods/Rest Periods</w:t>
      </w:r>
      <w:bookmarkEnd w:id="45"/>
    </w:p>
    <w:p w14:paraId="6A060EFC" w14:textId="77777777" w:rsidR="001B5284" w:rsidRDefault="00263354">
      <w:pPr>
        <w:pStyle w:val="BNormal"/>
      </w:pPr>
      <w:r>
        <w:t xml:space="preserve">Georgia law does not provide for breaks and rest periods, with one exception. An employer may provide a reasonable, unpaid-break time each day to an employee who needs to express breast milk for her infant child and may make reasonable efforts to provide a room or location other than a toilet stall where the employee can express milk in privacy. Both provisions, however, use </w:t>
      </w:r>
      <w:r>
        <w:lastRenderedPageBreak/>
        <w:t>the permissive “may” rather than the mandatory “shall.”</w:t>
      </w:r>
      <w:r>
        <w:rPr>
          <w:rStyle w:val="FootnoteReference"/>
        </w:rPr>
        <w:footnoteReference w:id="34"/>
      </w:r>
      <w:r>
        <w:t xml:space="preserve"> For purposes of this law, “employer” explicitly means any person or entity, including a public employer, that employs one or more employees. If possible, the break time shall run concurrently with any break time already given to the employee. The statute explicitly provides that an employer is not required to provide break time for an employee to express milk, if to do so would unduly disrupt the operations of the employer.</w:t>
      </w:r>
      <w:r>
        <w:rPr>
          <w:rStyle w:val="FootnoteReference"/>
        </w:rPr>
        <w:footnoteReference w:id="35"/>
      </w:r>
    </w:p>
    <w:p w14:paraId="0579D435" w14:textId="77777777" w:rsidR="001B5284" w:rsidRDefault="00263354">
      <w:pPr>
        <w:pStyle w:val="BHead3"/>
      </w:pPr>
      <w:bookmarkStart w:id="46" w:name="_Toc206677552"/>
      <w:r>
        <w:t>III.E.3. Preliminary/Postliminary Work</w:t>
      </w:r>
      <w:bookmarkEnd w:id="46"/>
    </w:p>
    <w:p w14:paraId="2DCEB5FE" w14:textId="77777777" w:rsidR="001B5284" w:rsidRDefault="00263354">
      <w:pPr>
        <w:pStyle w:val="BNormal"/>
      </w:pPr>
      <w:r>
        <w:t>This issue has not been addressed by the law in this state.</w:t>
      </w:r>
    </w:p>
    <w:p w14:paraId="6E28A8B6" w14:textId="77777777" w:rsidR="001B5284" w:rsidRDefault="00263354">
      <w:pPr>
        <w:pStyle w:val="BHead3"/>
      </w:pPr>
      <w:bookmarkStart w:id="47" w:name="_Toc206677553"/>
      <w:r>
        <w:t>III.E.4. Travel Time</w:t>
      </w:r>
      <w:bookmarkEnd w:id="47"/>
    </w:p>
    <w:p w14:paraId="28DD4D59" w14:textId="77777777" w:rsidR="001B5284" w:rsidRDefault="00263354">
      <w:pPr>
        <w:pStyle w:val="BNormal"/>
      </w:pPr>
      <w:r>
        <w:t>This issue has not been addressed by the law in this state.</w:t>
      </w:r>
    </w:p>
    <w:p w14:paraId="4CED134B" w14:textId="77777777" w:rsidR="001B5284" w:rsidRDefault="00263354">
      <w:pPr>
        <w:pStyle w:val="BHead3"/>
      </w:pPr>
      <w:bookmarkStart w:id="48" w:name="_Toc206677554"/>
      <w:r>
        <w:t>III.E.5. Other Work Time Issues</w:t>
      </w:r>
      <w:bookmarkEnd w:id="48"/>
    </w:p>
    <w:p w14:paraId="3E09F46B" w14:textId="77777777" w:rsidR="001B5284" w:rsidRDefault="00263354">
      <w:pPr>
        <w:pStyle w:val="BNormal"/>
      </w:pPr>
      <w:r>
        <w:t>This issue has not been addressed by the law in this state.</w:t>
      </w:r>
    </w:p>
    <w:p w14:paraId="1EF29459" w14:textId="77777777" w:rsidR="001B5284" w:rsidRDefault="00263354">
      <w:pPr>
        <w:pStyle w:val="BHead3"/>
      </w:pPr>
      <w:bookmarkStart w:id="49" w:name="_Toc206677555"/>
      <w:r>
        <w:t>III.E.6. Portal to Portal Equivalent</w:t>
      </w:r>
      <w:bookmarkEnd w:id="49"/>
    </w:p>
    <w:p w14:paraId="5B31EE40" w14:textId="77777777" w:rsidR="001B5284" w:rsidRDefault="00263354">
      <w:pPr>
        <w:pStyle w:val="BNormal"/>
      </w:pPr>
      <w:r>
        <w:t>This issue has not been addressed in this state.</w:t>
      </w:r>
    </w:p>
    <w:p w14:paraId="258DF7E0" w14:textId="77777777" w:rsidR="001B5284" w:rsidRDefault="00263354">
      <w:pPr>
        <w:pStyle w:val="BHead1"/>
      </w:pPr>
      <w:bookmarkStart w:id="50" w:name="_Toc206677556"/>
      <w:r>
        <w:t>IV. Timing and Manner of Payments</w:t>
      </w:r>
      <w:bookmarkEnd w:id="50"/>
    </w:p>
    <w:p w14:paraId="526B120F" w14:textId="77777777" w:rsidR="001B5284" w:rsidRDefault="00263354">
      <w:pPr>
        <w:pStyle w:val="BHead2"/>
      </w:pPr>
      <w:bookmarkStart w:id="51" w:name="_Toc206677557"/>
      <w:r>
        <w:t>IV.A. Designated Paydays</w:t>
      </w:r>
      <w:bookmarkEnd w:id="51"/>
    </w:p>
    <w:p w14:paraId="70A0A070" w14:textId="77777777" w:rsidR="001B5284" w:rsidRDefault="00263354">
      <w:pPr>
        <w:pStyle w:val="BNormal"/>
      </w:pPr>
      <w:r>
        <w:t xml:space="preserve">The employer may decide the dates of payment, so long as the dates selected divide the month into at least two equal periods, and so long as the payments made on each date to the employee </w:t>
      </w:r>
      <w:proofErr w:type="gramStart"/>
      <w:r>
        <w:t>includes</w:t>
      </w:r>
      <w:proofErr w:type="gramEnd"/>
      <w:r>
        <w:t xml:space="preserve"> his or her full net </w:t>
      </w:r>
      <w:proofErr w:type="gramStart"/>
      <w:r>
        <w:t>amount</w:t>
      </w:r>
      <w:proofErr w:type="gramEnd"/>
      <w:r>
        <w:t xml:space="preserve"> of wages or earnings due </w:t>
      </w:r>
      <w:proofErr w:type="gramStart"/>
      <w:r>
        <w:t>for</w:t>
      </w:r>
      <w:proofErr w:type="gramEnd"/>
      <w:r>
        <w:t xml:space="preserve"> the period for which the payment is made.</w:t>
      </w:r>
      <w:r>
        <w:rPr>
          <w:rStyle w:val="FootnoteReference"/>
        </w:rPr>
        <w:footnoteReference w:id="36"/>
      </w:r>
    </w:p>
    <w:p w14:paraId="5D37E478" w14:textId="77777777" w:rsidR="001B5284" w:rsidRDefault="00263354">
      <w:pPr>
        <w:pStyle w:val="BHead2"/>
      </w:pPr>
      <w:bookmarkStart w:id="52" w:name="_Toc206677558"/>
      <w:r>
        <w:t>IV.B. Payments to Hourly and Salaried Employees</w:t>
      </w:r>
      <w:bookmarkEnd w:id="52"/>
    </w:p>
    <w:p w14:paraId="4444AC21" w14:textId="77777777" w:rsidR="001B5284" w:rsidRDefault="00263354">
      <w:pPr>
        <w:pStyle w:val="BNormal"/>
      </w:pPr>
      <w:r>
        <w:t>Every employer in Georgia must make wage and salary payments to its employees or their authorized representatives by cash, check, or, with the consent of the employee, direct deposit.</w:t>
      </w:r>
      <w:r>
        <w:rPr>
          <w:rStyle w:val="FootnoteReference"/>
        </w:rPr>
        <w:footnoteReference w:id="37"/>
      </w:r>
      <w:r>
        <w:t xml:space="preserve"> Georgia law also provides that any checks or written evidences of indebtedness (such as an I.O.U.) issued by an employer must be redeemable at full value, in cash, on a regular monthly </w:t>
      </w:r>
      <w:r>
        <w:lastRenderedPageBreak/>
        <w:t>payday or any regular business day after 30 days from its issuance.</w:t>
      </w:r>
      <w:r>
        <w:rPr>
          <w:rStyle w:val="FootnoteReference"/>
        </w:rPr>
        <w:footnoteReference w:id="38"/>
      </w:r>
      <w:r>
        <w:t xml:space="preserve"> Failure to redeem renders the employer liable to the employee in the sum of $10, to be recovered by suit, unless the employer proves insolvency or actual inability to redeem at the time of demand and presentation.</w:t>
      </w:r>
      <w:r>
        <w:rPr>
          <w:rStyle w:val="FootnoteReference"/>
        </w:rPr>
        <w:footnoteReference w:id="39"/>
      </w:r>
      <w:r>
        <w:t xml:space="preserve"> The payment must be without discount, and the employer must have sufficient funds to cover its payments for at least 30 days after payment.</w:t>
      </w:r>
      <w:r>
        <w:rPr>
          <w:rStyle w:val="FootnoteReference"/>
        </w:rPr>
        <w:footnoteReference w:id="40"/>
      </w:r>
    </w:p>
    <w:p w14:paraId="198C5458" w14:textId="77777777" w:rsidR="001B5284" w:rsidRDefault="00263354">
      <w:pPr>
        <w:pStyle w:val="BHead2"/>
      </w:pPr>
      <w:bookmarkStart w:id="53" w:name="_Toc206677559"/>
      <w:r>
        <w:t>IV.C. Payments to Commissioned Employees</w:t>
      </w:r>
      <w:bookmarkEnd w:id="53"/>
    </w:p>
    <w:p w14:paraId="378C6C17" w14:textId="77777777" w:rsidR="001B5284" w:rsidRDefault="00263354">
      <w:pPr>
        <w:pStyle w:val="BNormal"/>
      </w:pPr>
      <w:r>
        <w:t>Georgia has a commissioned salesperson law (the “Georgia Wholesale Distribution Act”) limited in scope to a principal doing business in the state who (a) manufactures, produces, imports, or distributes a tangible product for wholesale; (b) contracts with a sales representative to solicit orders for the product; and (c) compensates the sales representative in whole or in part by commission, and to the sales representative who contracts with that principal to solicit wholesale orders and who is compensated in</w:t>
      </w:r>
      <w:r>
        <w:t xml:space="preserve"> whole or in part by a commission, “but such term does not include one who places orders or purchases for his or her own account for resale.”</w:t>
      </w:r>
      <w:r>
        <w:rPr>
          <w:rStyle w:val="FootnoteReference"/>
        </w:rPr>
        <w:footnoteReference w:id="41"/>
      </w:r>
      <w:r>
        <w:t xml:space="preserve"> Under this statute, a principal must within 30 days after the termination of the contract pay all commissions due to a commissioned salesperson; breach of this obligation subjects the principal to potential liability in a civil action for all amounts due according to the contract, exemplary damages in an amount not to exceed double the amount not timely paid, and attorney’s fees and costs of the action.</w:t>
      </w:r>
      <w:r>
        <w:rPr>
          <w:rStyle w:val="FootnoteReference"/>
        </w:rPr>
        <w:footnoteReference w:id="42"/>
      </w:r>
      <w:r>
        <w:t xml:space="preserve"> The Act further declares that its provisions “may not be waived” and directs that “the courts of this state shall not recognize any purported waiver of the provisions of this article, whether by expressed waiver or by attempt to make a contract or agreement subject to the laws of another state.”</w:t>
      </w:r>
      <w:r>
        <w:rPr>
          <w:rStyle w:val="FootnoteReference"/>
        </w:rPr>
        <w:footnoteReference w:id="43"/>
      </w:r>
    </w:p>
    <w:p w14:paraId="211B8A12" w14:textId="77777777" w:rsidR="001B5284" w:rsidRDefault="00263354">
      <w:pPr>
        <w:pStyle w:val="BNormal"/>
      </w:pPr>
      <w:r>
        <w:t>Georgia law is otherwise silent as to the timing of payment due to all other commissioned salespersons, although it appears that employees paid on commission would have to be paid in the same manner as hourly and salaried employees since there is no exception listed for such employees.</w:t>
      </w:r>
    </w:p>
    <w:p w14:paraId="388C949B" w14:textId="77777777" w:rsidR="001B5284" w:rsidRDefault="00263354">
      <w:pPr>
        <w:pStyle w:val="BHead2"/>
      </w:pPr>
      <w:bookmarkStart w:id="54" w:name="_Toc206677560"/>
      <w:r>
        <w:t>IV.D. Payments to Deceased Employees</w:t>
      </w:r>
      <w:bookmarkEnd w:id="54"/>
    </w:p>
    <w:p w14:paraId="042DBD67" w14:textId="77777777" w:rsidR="001B5284" w:rsidRDefault="00263354">
      <w:pPr>
        <w:pStyle w:val="BNormal"/>
      </w:pPr>
      <w:r>
        <w:t>The Georgia law regarding payments to deceased employees applies to any employee who was employed by any political subdivision of the state, a railroad company, or other corporation, individual, or partnership doing business in the state.</w:t>
      </w:r>
      <w:r>
        <w:rPr>
          <w:rStyle w:val="FootnoteReference"/>
        </w:rPr>
        <w:footnoteReference w:id="44"/>
      </w:r>
    </w:p>
    <w:p w14:paraId="69C7C9A5" w14:textId="77777777" w:rsidR="001B5284" w:rsidRDefault="00263354">
      <w:pPr>
        <w:pStyle w:val="BNormal"/>
      </w:pPr>
      <w:r>
        <w:t xml:space="preserve">Georgia law provides that an employer may pay up to $2,500 in wages owed to a deceased employee in the following order: (1) a beneficiary designated in writing by the employee; (2) if no written designation of beneficiary, then to the employee’s surviving spouse; (3) if no surviving spouse, then to the employee’s surviving minor child or children through a duly </w:t>
      </w:r>
      <w:r>
        <w:lastRenderedPageBreak/>
        <w:t>qualified guardian.</w:t>
      </w:r>
      <w:r>
        <w:rPr>
          <w:rStyle w:val="FootnoteReference"/>
        </w:rPr>
        <w:footnoteReference w:id="45"/>
      </w:r>
      <w:r>
        <w:t xml:space="preserve"> Although employers are not subject to penalty for failure to pay a deceased employee’s wages in accordance with this provision or to request that the employee designate a beneficiary, the controlling statute notes the employer’s responsibility to request the name and current address of any spouse, minor child, or beneficiary. In 1986, the attorney general issued an opinion that state employees are not subject to the $2,500 cap stated in the statute.</w:t>
      </w:r>
      <w:r>
        <w:rPr>
          <w:rStyle w:val="FootnoteReference"/>
        </w:rPr>
        <w:footnoteReference w:id="46"/>
      </w:r>
    </w:p>
    <w:p w14:paraId="308FA5BF" w14:textId="77777777" w:rsidR="001B5284" w:rsidRDefault="00263354">
      <w:pPr>
        <w:pStyle w:val="BHead2"/>
      </w:pPr>
      <w:bookmarkStart w:id="55" w:name="_Toc206677561"/>
      <w:r>
        <w:t>IV.E. Payments to Separated Employees</w:t>
      </w:r>
      <w:bookmarkEnd w:id="55"/>
    </w:p>
    <w:p w14:paraId="11D64BF5" w14:textId="77777777" w:rsidR="001B5284" w:rsidRDefault="00263354">
      <w:pPr>
        <w:pStyle w:val="BNormal"/>
      </w:pPr>
      <w:r>
        <w:t>Although no Georgia statute or regulation exists regarding payments to terminated employees, at least one court has held that, where an employee contracts away his or her right to commissions after termination, such contract will be upheld.</w:t>
      </w:r>
      <w:r>
        <w:rPr>
          <w:rStyle w:val="FootnoteReference"/>
        </w:rPr>
        <w:footnoteReference w:id="47"/>
      </w:r>
    </w:p>
    <w:p w14:paraId="652CB8FD" w14:textId="77777777" w:rsidR="001B5284" w:rsidRDefault="00263354">
      <w:pPr>
        <w:pStyle w:val="BHead2"/>
      </w:pPr>
      <w:bookmarkStart w:id="56" w:name="_Toc206677562"/>
      <w:r>
        <w:t>IV.F. Prohibitions Against Deductions or Refunds to the Employer</w:t>
      </w:r>
      <w:bookmarkEnd w:id="56"/>
    </w:p>
    <w:p w14:paraId="7FC1AA95" w14:textId="77777777" w:rsidR="001B5284" w:rsidRDefault="00263354">
      <w:pPr>
        <w:pStyle w:val="BNormal"/>
      </w:pPr>
      <w:r>
        <w:t>Georgia does not have any laws specifically regulating private employers regarding deductions from an employee’s pay, other than statutory garnishment provisions.</w:t>
      </w:r>
      <w:r>
        <w:rPr>
          <w:rStyle w:val="FootnoteReference"/>
        </w:rPr>
        <w:footnoteReference w:id="48"/>
      </w:r>
      <w:r>
        <w:t xml:space="preserve"> Georgia, however, comprehensively regulates deductions from a state employee’s pay. A department, agency, authority, or commission of the state is permitted to deduct designated amounts from employee wages and remit such funds to nonprofit organizations, associations, or corporations that provide services to state government or its employees.</w:t>
      </w:r>
      <w:r>
        <w:rPr>
          <w:rStyle w:val="FootnoteReference"/>
        </w:rPr>
        <w:footnoteReference w:id="49"/>
      </w:r>
      <w:r>
        <w:t xml:space="preserve"> The deduction may only be made if at least 2,500 full-time employees request the deduction.</w:t>
      </w:r>
      <w:r>
        <w:rPr>
          <w:rStyle w:val="FootnoteReference"/>
        </w:rPr>
        <w:footnoteReference w:id="50"/>
      </w:r>
      <w:r>
        <w:t xml:space="preserve"> Each employee must consent in writing to the deduction, and the consent must state the exact amount to be deducted.</w:t>
      </w:r>
      <w:r>
        <w:rPr>
          <w:rStyle w:val="FootnoteReference"/>
        </w:rPr>
        <w:footnoteReference w:id="51"/>
      </w:r>
      <w:r>
        <w:t xml:space="preserve"> Additionally, no person may pressure or intimidate any employee into having a charitable deduction made from the employee’s salary.</w:t>
      </w:r>
      <w:r>
        <w:rPr>
          <w:rStyle w:val="FootnoteReference"/>
        </w:rPr>
        <w:footnoteReference w:id="52"/>
      </w:r>
    </w:p>
    <w:p w14:paraId="43BA0CD1" w14:textId="77777777" w:rsidR="001B5284" w:rsidRDefault="00263354">
      <w:pPr>
        <w:pStyle w:val="BNormal"/>
      </w:pPr>
      <w:r>
        <w:t>A department, agency, authority, or commission of the state is additionally permitted to deduct designated amounts from employee wages and remit such funds to a higher education savings trust account.</w:t>
      </w:r>
      <w:r>
        <w:rPr>
          <w:rStyle w:val="FootnoteReference"/>
        </w:rPr>
        <w:footnoteReference w:id="53"/>
      </w:r>
      <w:r>
        <w:t xml:space="preserve"> Each employee must consent in writing to the deduction.</w:t>
      </w:r>
      <w:r>
        <w:rPr>
          <w:rStyle w:val="FootnoteReference"/>
        </w:rPr>
        <w:footnoteReference w:id="54"/>
      </w:r>
    </w:p>
    <w:p w14:paraId="538A7CF9" w14:textId="77777777" w:rsidR="001B5284" w:rsidRDefault="00263354">
      <w:pPr>
        <w:pStyle w:val="BNormal"/>
      </w:pPr>
      <w:r>
        <w:t>A department, agency, authority, or commission of the state is also permitted to deduct designated amounts from employee wages for Capitol Hill parking and van pool fees;</w:t>
      </w:r>
      <w:r>
        <w:rPr>
          <w:rStyle w:val="FootnoteReference"/>
        </w:rPr>
        <w:footnoteReference w:id="55"/>
      </w:r>
      <w:r>
        <w:t xml:space="preserve"> for transit passes and other fare media;</w:t>
      </w:r>
      <w:r>
        <w:rPr>
          <w:rStyle w:val="FootnoteReference"/>
        </w:rPr>
        <w:footnoteReference w:id="56"/>
      </w:r>
      <w:r>
        <w:t xml:space="preserve"> for personal computer–related equipment;</w:t>
      </w:r>
      <w:r>
        <w:rPr>
          <w:rStyle w:val="FootnoteReference"/>
        </w:rPr>
        <w:footnoteReference w:id="57"/>
      </w:r>
      <w:r>
        <w:t xml:space="preserve"> and insurance premiums.</w:t>
      </w:r>
      <w:r>
        <w:rPr>
          <w:rStyle w:val="FootnoteReference"/>
        </w:rPr>
        <w:footnoteReference w:id="58"/>
      </w:r>
      <w:r>
        <w:t xml:space="preserve"> Each employee must consent in writing to the deduction.</w:t>
      </w:r>
      <w:r>
        <w:rPr>
          <w:rStyle w:val="FootnoteReference"/>
        </w:rPr>
        <w:footnoteReference w:id="59"/>
      </w:r>
    </w:p>
    <w:p w14:paraId="02E94E80" w14:textId="77777777" w:rsidR="001B5284" w:rsidRDefault="00263354">
      <w:pPr>
        <w:pStyle w:val="BHead1"/>
      </w:pPr>
      <w:bookmarkStart w:id="57" w:name="_Toc206677563"/>
      <w:r>
        <w:lastRenderedPageBreak/>
        <w:t>V. Payments and Leave in Addition to Minimum Wage and Overtime</w:t>
      </w:r>
      <w:bookmarkEnd w:id="57"/>
    </w:p>
    <w:p w14:paraId="4B754982" w14:textId="77777777" w:rsidR="001B5284" w:rsidRDefault="00263354">
      <w:pPr>
        <w:pStyle w:val="BHead2"/>
      </w:pPr>
      <w:bookmarkStart w:id="58" w:name="_Toc206677564"/>
      <w:r>
        <w:t>V.A. Working on Holidays and Sundays</w:t>
      </w:r>
      <w:bookmarkEnd w:id="58"/>
    </w:p>
    <w:p w14:paraId="6D91E53B" w14:textId="77777777" w:rsidR="001B5284" w:rsidRDefault="00263354">
      <w:pPr>
        <w:pStyle w:val="BNormal"/>
      </w:pPr>
      <w:r>
        <w:t>Under Georgia’s Common Day of Rest Act of 1974, any business or industry which operates on either of the two rest days (Saturday or Sunday) and employs those whose habitual day of worship has been chosen by the employer as a day of work shall make all reasonable accommodations to the religious, social, and physical needs of such employees so that those employees may enjoy the same benefits as employees in other occupations.</w:t>
      </w:r>
      <w:r>
        <w:rPr>
          <w:rStyle w:val="FootnoteReference"/>
        </w:rPr>
        <w:footnoteReference w:id="60"/>
      </w:r>
    </w:p>
    <w:p w14:paraId="1113F396" w14:textId="77777777" w:rsidR="001B5284" w:rsidRDefault="00263354">
      <w:pPr>
        <w:pStyle w:val="BHead2"/>
      </w:pPr>
      <w:bookmarkStart w:id="59" w:name="_Toc206677565"/>
      <w:r>
        <w:t>V.B. Predictive Scheduling</w:t>
      </w:r>
      <w:bookmarkEnd w:id="59"/>
    </w:p>
    <w:p w14:paraId="45746B61" w14:textId="77777777" w:rsidR="001B5284" w:rsidRDefault="00263354">
      <w:pPr>
        <w:pStyle w:val="BNormal"/>
      </w:pPr>
      <w:r>
        <w:t>This issue has not been addressed by the law in this state.</w:t>
      </w:r>
    </w:p>
    <w:p w14:paraId="1E483052" w14:textId="77777777" w:rsidR="001B5284" w:rsidRDefault="00263354">
      <w:pPr>
        <w:pStyle w:val="BHead2"/>
      </w:pPr>
      <w:bookmarkStart w:id="60" w:name="_Toc206677566"/>
      <w:r>
        <w:t>V.C. Reimbursement for Uniforms or Tools</w:t>
      </w:r>
      <w:bookmarkEnd w:id="60"/>
    </w:p>
    <w:p w14:paraId="52728996" w14:textId="77777777" w:rsidR="001B5284" w:rsidRDefault="00263354">
      <w:pPr>
        <w:pStyle w:val="BNormal"/>
      </w:pPr>
      <w:r>
        <w:t>This issue has not been addressed by the law in this state.</w:t>
      </w:r>
    </w:p>
    <w:p w14:paraId="0F152A7E" w14:textId="77777777" w:rsidR="001B5284" w:rsidRDefault="00263354">
      <w:pPr>
        <w:pStyle w:val="BHead2"/>
      </w:pPr>
      <w:bookmarkStart w:id="61" w:name="_Toc206677567"/>
      <w:r>
        <w:t>V.D. Mandatory Paid Leave</w:t>
      </w:r>
      <w:bookmarkEnd w:id="61"/>
    </w:p>
    <w:p w14:paraId="3A0BE5F0" w14:textId="77777777" w:rsidR="001B5284" w:rsidRDefault="00263354">
      <w:pPr>
        <w:pStyle w:val="BNormal"/>
      </w:pPr>
      <w:r>
        <w:t>Public employers in Georgia must give employees paid leave in two-hour increments, up to a total of 8 hours each year, for donating blood, or up to 16 hours per year for donating plasma.</w:t>
      </w:r>
      <w:r>
        <w:rPr>
          <w:rStyle w:val="FootnoteReference"/>
        </w:rPr>
        <w:footnoteReference w:id="61"/>
      </w:r>
      <w:r>
        <w:t xml:space="preserve"> Similarly, public employers must give paid leave of up to 30 days for any employee to donate any “human organ, including an eye, that is capable of being transferred from the body of a person to the body of another person.”</w:t>
      </w:r>
      <w:r>
        <w:rPr>
          <w:rStyle w:val="FootnoteReference"/>
        </w:rPr>
        <w:footnoteReference w:id="62"/>
      </w:r>
    </w:p>
    <w:p w14:paraId="7580EA92" w14:textId="77777777" w:rsidR="001B5284" w:rsidRDefault="00263354">
      <w:pPr>
        <w:pStyle w:val="BHead3"/>
      </w:pPr>
      <w:bookmarkStart w:id="62" w:name="_Toc206677568"/>
      <w:r>
        <w:t>V.D.1. Sick Leave</w:t>
      </w:r>
      <w:bookmarkEnd w:id="62"/>
    </w:p>
    <w:p w14:paraId="6DB3E0B1" w14:textId="77777777" w:rsidR="001B5284" w:rsidRDefault="00263354">
      <w:pPr>
        <w:pStyle w:val="BNormal"/>
      </w:pPr>
      <w:smartTag w:uri="http://www.bna.com/sgml2word/cite" w:element="cite.state.law">
        <w:smartTagPr>
          <w:attr w:name="ref" w:val="GA\stat\se34-4-3.1(b)(1)"/>
        </w:smartTagPr>
        <w:r>
          <w:rPr>
            <w:smallCaps/>
          </w:rPr>
          <w:t xml:space="preserve">Ga. Code Ann. </w:t>
        </w:r>
        <w:r>
          <w:t>§34-4-3.1(b)(1)</w:t>
        </w:r>
      </w:smartTag>
      <w:r>
        <w:t xml:space="preserve"> states that any “wage or employment benefit mandate” required by any “local government entity” is preempted by the GMWL.</w:t>
      </w:r>
    </w:p>
    <w:p w14:paraId="28BFD7AB" w14:textId="77777777" w:rsidR="001B5284" w:rsidRDefault="00263354">
      <w:pPr>
        <w:pStyle w:val="BHead3"/>
      </w:pPr>
      <w:bookmarkStart w:id="63" w:name="_Toc206677569"/>
      <w:r>
        <w:t>V.D.2. Vacation Leave</w:t>
      </w:r>
      <w:bookmarkEnd w:id="63"/>
    </w:p>
    <w:p w14:paraId="62C18E37" w14:textId="77777777" w:rsidR="001B5284" w:rsidRDefault="00263354">
      <w:pPr>
        <w:pStyle w:val="BNormal"/>
      </w:pPr>
      <w:smartTag w:uri="http://www.bna.com/sgml2word/cite" w:element="cite.state.law">
        <w:smartTagPr>
          <w:attr w:name="ref" w:val="GA\stat\se34-4-3.1(b)(1)"/>
        </w:smartTagPr>
        <w:r>
          <w:rPr>
            <w:smallCaps/>
          </w:rPr>
          <w:t xml:space="preserve">Ga. Code Ann. </w:t>
        </w:r>
        <w:r>
          <w:t>§34-4-3.1(b)(1)</w:t>
        </w:r>
      </w:smartTag>
      <w:r>
        <w:t xml:space="preserve"> states that any “wage or employment benefit mandate” required by any “local government entity” is preempted by the GMWL.</w:t>
      </w:r>
    </w:p>
    <w:p w14:paraId="3679BEAE" w14:textId="77777777" w:rsidR="001B5284" w:rsidRDefault="00263354">
      <w:pPr>
        <w:pStyle w:val="BHead3"/>
      </w:pPr>
      <w:bookmarkStart w:id="64" w:name="_Toc206677570"/>
      <w:r>
        <w:t>V.D.3. Paid Time Off</w:t>
      </w:r>
      <w:bookmarkEnd w:id="64"/>
    </w:p>
    <w:p w14:paraId="7794E5DC" w14:textId="77777777" w:rsidR="001B5284" w:rsidRDefault="00263354">
      <w:pPr>
        <w:pStyle w:val="BNormal"/>
      </w:pPr>
      <w:smartTag w:uri="http://www.bna.com/sgml2word/cite" w:element="cite.state.law">
        <w:smartTagPr>
          <w:attr w:name="ref" w:val="GA\stat\se34-4-3.1(b)(1)"/>
        </w:smartTagPr>
        <w:r>
          <w:rPr>
            <w:smallCaps/>
          </w:rPr>
          <w:t xml:space="preserve">Ga. Code Ann. </w:t>
        </w:r>
        <w:r>
          <w:t>§34-4-3.1(b)(1)</w:t>
        </w:r>
      </w:smartTag>
      <w:r>
        <w:t xml:space="preserve"> states that any “wage or employment benefit mandate” required by any “local government entity” is preempted by the GMWL.</w:t>
      </w:r>
    </w:p>
    <w:p w14:paraId="26432228" w14:textId="77777777" w:rsidR="001B5284" w:rsidRDefault="00263354">
      <w:pPr>
        <w:pStyle w:val="BHead3"/>
      </w:pPr>
      <w:bookmarkStart w:id="65" w:name="_Toc206677571"/>
      <w:r>
        <w:t>V.D.4. Military Leave</w:t>
      </w:r>
      <w:bookmarkEnd w:id="65"/>
    </w:p>
    <w:p w14:paraId="78822E79" w14:textId="77777777" w:rsidR="001B5284" w:rsidRDefault="00263354">
      <w:pPr>
        <w:pStyle w:val="BNormal"/>
      </w:pPr>
      <w:r>
        <w:t>Under</w:t>
      </w:r>
      <w:smartTag w:uri="http://www.bna.com/sgml2word/cite" w:element="cite.state.law">
        <w:smartTagPr>
          <w:attr w:name="ref" w:val="GA\stat\se38-2-280"/>
        </w:smartTagPr>
        <w:r>
          <w:rPr>
            <w:smallCaps/>
          </w:rPr>
          <w:t xml:space="preserve"> Ga. Code Ann. </w:t>
        </w:r>
        <w:r>
          <w:t>§38-2-280</w:t>
        </w:r>
      </w:smartTag>
      <w:r>
        <w:t xml:space="preserve">, non-temporary employees who are members of the U.S. military or Georgia National Guard called into active federal or state service are entitled to unlimited unpaid leave for active service, and up to 6 months leave in any 4-year period for service school or annual training; covered employees are entitled to reinstatement with full benefits unless the employer's circumstances have so changed as to make it impossible or </w:t>
      </w:r>
      <w:r>
        <w:lastRenderedPageBreak/>
        <w:t>unreasonable to do so, and they may not be discharged without ca</w:t>
      </w:r>
      <w:r>
        <w:t>use for one year after the restoration of employment.</w:t>
      </w:r>
    </w:p>
    <w:p w14:paraId="353DBEE9" w14:textId="77777777" w:rsidR="001B5284" w:rsidRDefault="00263354">
      <w:pPr>
        <w:pStyle w:val="BHead3"/>
      </w:pPr>
      <w:bookmarkStart w:id="66" w:name="_Toc206677572"/>
      <w:r>
        <w:t>V.D.5. Family Care Leave</w:t>
      </w:r>
      <w:bookmarkEnd w:id="66"/>
    </w:p>
    <w:p w14:paraId="1CD1BA4D" w14:textId="77777777" w:rsidR="001B5284" w:rsidRDefault="00263354">
      <w:pPr>
        <w:pStyle w:val="BNormal"/>
      </w:pPr>
      <w:r>
        <w:t>Under Georgia’s 2017 Family Care Act, employers with 25 or more employees that provide paid sick leave must allow employees who work at least 30 hours per week to use up to 5 days of their paid sick leave per calendar year to care for an immediate family member, defined as an employee’s child, spouse, grandchild, grandparent, parent, or any dependent shown on the employee’s most recent tax return.</w:t>
      </w:r>
      <w:r>
        <w:rPr>
          <w:rStyle w:val="FootnoteReference"/>
        </w:rPr>
        <w:footnoteReference w:id="63"/>
      </w:r>
    </w:p>
    <w:p w14:paraId="34E4E4A7" w14:textId="77777777" w:rsidR="001B5284" w:rsidRDefault="00263354">
      <w:pPr>
        <w:pStyle w:val="BNormal"/>
      </w:pPr>
      <w:r>
        <w:t>The Family Care Act does not require that employers provide paid sick leave; it only applies when an employer does provide paid sick leave to its employees. The statute also does not require employers to allow employees to use sick leave until it has actually been earned, and it still requires employees to comply with the terms of its sick leave policy.</w:t>
      </w:r>
      <w:r>
        <w:rPr>
          <w:rStyle w:val="FootnoteReference"/>
        </w:rPr>
        <w:footnoteReference w:id="64"/>
      </w:r>
      <w:r>
        <w:t xml:space="preserve"> The Family Care Act applies to employers, defined as any individual or entity employing 25 or more employees and including the State of Georgia and its political subdivisions and instrumentalities, with the exception of any employer that offers to its employees an employee stock ownership plan.</w:t>
      </w:r>
      <w:r>
        <w:rPr>
          <w:rStyle w:val="FootnoteReference"/>
        </w:rPr>
        <w:footnoteReference w:id="65"/>
      </w:r>
      <w:r>
        <w:t xml:space="preserve"> It expressly provides that nothing in the Family Care Act shall be construed to create a new cause of action against an employer.</w:t>
      </w:r>
      <w:r>
        <w:rPr>
          <w:rStyle w:val="FootnoteReference"/>
        </w:rPr>
        <w:footnoteReference w:id="66"/>
      </w:r>
    </w:p>
    <w:p w14:paraId="4C24BBD9" w14:textId="77777777" w:rsidR="001B5284" w:rsidRDefault="00263354">
      <w:pPr>
        <w:pStyle w:val="BHead3"/>
      </w:pPr>
      <w:bookmarkStart w:id="67" w:name="_Toc206677573"/>
      <w:r>
        <w:t>V.D.6. Other Paid Time Off</w:t>
      </w:r>
      <w:bookmarkEnd w:id="67"/>
    </w:p>
    <w:p w14:paraId="3847643A" w14:textId="77777777" w:rsidR="001B5284" w:rsidRDefault="00263354">
      <w:pPr>
        <w:pStyle w:val="BNormal"/>
      </w:pPr>
      <w:smartTag w:uri="http://www.bna.com/sgml2word/cite" w:element="cite.state.law">
        <w:smartTagPr>
          <w:attr w:name="ref" w:val="GA\stat\se34-4-3.1(b)(1)"/>
        </w:smartTagPr>
        <w:r>
          <w:rPr>
            <w:smallCaps/>
          </w:rPr>
          <w:t xml:space="preserve">Ga. Code Ann. </w:t>
        </w:r>
        <w:r>
          <w:t>§34-4-3.1(b)(1)</w:t>
        </w:r>
      </w:smartTag>
      <w:r>
        <w:t xml:space="preserve"> states that any “wage or employment benefit mandate” required by any “local government entity” is preempted by the GMWL.</w:t>
      </w:r>
    </w:p>
    <w:p w14:paraId="25DCCA3B" w14:textId="77777777" w:rsidR="001B5284" w:rsidRDefault="00263354">
      <w:pPr>
        <w:pStyle w:val="BHead2"/>
      </w:pPr>
      <w:bookmarkStart w:id="68" w:name="_Toc206677574"/>
      <w:r>
        <w:t>V.E. Other Mandatory Payments</w:t>
      </w:r>
      <w:bookmarkEnd w:id="68"/>
    </w:p>
    <w:p w14:paraId="22470603" w14:textId="77777777" w:rsidR="001B5284" w:rsidRDefault="00263354">
      <w:pPr>
        <w:pStyle w:val="BNormal"/>
      </w:pPr>
      <w:r>
        <w:t xml:space="preserve">This issue has not been addressed by the law in this state, except that </w:t>
      </w:r>
      <w:smartTag w:uri="http://www.bna.com/sgml2word/cite" w:element="cite.state.law">
        <w:smartTagPr>
          <w:attr w:name="ref" w:val="GA\stat\se34-4-3.1(b)(1)"/>
        </w:smartTagPr>
        <w:r>
          <w:rPr>
            <w:smallCaps/>
          </w:rPr>
          <w:t xml:space="preserve">Ga. Code Ann. </w:t>
        </w:r>
        <w:r>
          <w:t>§34-4-3.1(b)(1)</w:t>
        </w:r>
      </w:smartTag>
      <w:r>
        <w:t xml:space="preserve"> states that any “wage or employment benefit mandate” required by any “local government entity” is preempted by the GMWL.</w:t>
      </w:r>
    </w:p>
    <w:p w14:paraId="19BE6CFF" w14:textId="77777777" w:rsidR="001B5284" w:rsidRDefault="00263354">
      <w:pPr>
        <w:pStyle w:val="BHead1"/>
      </w:pPr>
      <w:bookmarkStart w:id="69" w:name="_Toc206677575"/>
      <w:r>
        <w:t>VI. Prohibitions on Hours Worked</w:t>
      </w:r>
      <w:bookmarkEnd w:id="69"/>
    </w:p>
    <w:p w14:paraId="39682630" w14:textId="77777777" w:rsidR="001B5284" w:rsidRDefault="00263354">
      <w:pPr>
        <w:pStyle w:val="BNormal"/>
      </w:pPr>
      <w:r>
        <w:t>Although employers may require employees to work on Saturday and Sunday, the employer must make all reasonable accommodations to the religious, social, and physical needs of any employees required to work on one of those days when their habitual day of worship is a Saturday or Sunday.</w:t>
      </w:r>
      <w:r>
        <w:rPr>
          <w:rStyle w:val="FootnoteReference"/>
        </w:rPr>
        <w:footnoteReference w:id="67"/>
      </w:r>
    </w:p>
    <w:p w14:paraId="6B8DD813" w14:textId="77777777" w:rsidR="001B5284" w:rsidRDefault="00263354">
      <w:pPr>
        <w:pStyle w:val="BNormal"/>
      </w:pPr>
      <w:r>
        <w:t xml:space="preserve">An employer must allow employees up to two hours of time off to vote in municipal, county, state, and federal primaries and elections, on either election day or a designated in-person early voting day, as long as the employee gives reasonable notice of the need for time off and is </w:t>
      </w:r>
      <w:r>
        <w:lastRenderedPageBreak/>
        <w:t>qualified and registered to vote.</w:t>
      </w:r>
      <w:r>
        <w:rPr>
          <w:rStyle w:val="FootnoteReference"/>
        </w:rPr>
        <w:footnoteReference w:id="68"/>
      </w:r>
      <w:r>
        <w:t xml:space="preserve"> The employer may specify which hours of the workday the employee may take to vote.</w:t>
      </w:r>
      <w:r>
        <w:rPr>
          <w:rStyle w:val="FootnoteReference"/>
        </w:rPr>
        <w:footnoteReference w:id="69"/>
      </w:r>
    </w:p>
    <w:p w14:paraId="3BA74C89" w14:textId="77777777" w:rsidR="001B5284" w:rsidRDefault="00263354">
      <w:pPr>
        <w:pStyle w:val="BNormal"/>
      </w:pPr>
      <w:r>
        <w:t xml:space="preserve">Employers must allow employees to serve </w:t>
      </w:r>
      <w:proofErr w:type="gramStart"/>
      <w:r>
        <w:t>on</w:t>
      </w:r>
      <w:proofErr w:type="gramEnd"/>
      <w:r>
        <w:t xml:space="preserve"> juries and to participate in court proceedings, </w:t>
      </w:r>
      <w:proofErr w:type="gramStart"/>
      <w:r>
        <w:t>except as</w:t>
      </w:r>
      <w:proofErr w:type="gramEnd"/>
      <w:r>
        <w:t xml:space="preserve"> </w:t>
      </w:r>
      <w:proofErr w:type="gramStart"/>
      <w:r>
        <w:t>to</w:t>
      </w:r>
      <w:proofErr w:type="gramEnd"/>
      <w:r>
        <w:t xml:space="preserve"> criminal proceedings where the employee is charged with a crime. An employer may not “discharge, discipline, or otherwise penalize an employee because the employee is absent from … employment for the purpose of attending a judicial proceeding in response to a subpoena, summons for jury duty, or other court order or process which requires the attendance of the employee.”</w:t>
      </w:r>
      <w:r>
        <w:rPr>
          <w:rStyle w:val="FootnoteReference"/>
        </w:rPr>
        <w:footnoteReference w:id="70"/>
      </w:r>
      <w:r>
        <w:t xml:space="preserve"> Similarly, the employer is prohibited from threatening the employee with any of these adverse actions for this protected activity.</w:t>
      </w:r>
      <w:r>
        <w:rPr>
          <w:rStyle w:val="FootnoteReference"/>
        </w:rPr>
        <w:footnoteReference w:id="71"/>
      </w:r>
      <w:r>
        <w:t xml:space="preserve"> According to an opinion of the attorney general interpreting this statute, the employer may offset any amount received for jury duty from the employee’s wages.</w:t>
      </w:r>
      <w:r>
        <w:rPr>
          <w:rStyle w:val="FootnoteReference"/>
        </w:rPr>
        <w:footnoteReference w:id="72"/>
      </w:r>
    </w:p>
    <w:p w14:paraId="1C2FF286" w14:textId="77777777" w:rsidR="001B5284" w:rsidRDefault="00263354">
      <w:pPr>
        <w:pStyle w:val="BNormal"/>
      </w:pPr>
      <w:r>
        <w:t>All employees who are employed in cotton and woolen manufacturing establishments, except for engineers, firefighters, watchmen, mechanics, teamsters, yard employees, clerical force, and all help that may be needed to clean up and make necessary repairs or changes in or of machinery, may not work more than 10 hours per day. Employers may, however, regulate such hours so that the aggregate number of hours per week does not exceed 60 hours.</w:t>
      </w:r>
      <w:r>
        <w:rPr>
          <w:rStyle w:val="FootnoteReference"/>
        </w:rPr>
        <w:footnoteReference w:id="73"/>
      </w:r>
      <w:r>
        <w:t xml:space="preserve"> This, however, does not prevent an employee from working such time as may be necessary to make up lost work time, provided that it does not exceed 10 days, caused by accidents or other unavoidable circumstances.</w:t>
      </w:r>
      <w:r>
        <w:rPr>
          <w:rStyle w:val="FootnoteReference"/>
        </w:rPr>
        <w:footnoteReference w:id="74"/>
      </w:r>
      <w:r>
        <w:t xml:space="preserve"> Additionally, all contracts that require employees of cotton or woolen manufacturing establishments to work more than 40 hours per week will be null and void.</w:t>
      </w:r>
      <w:r>
        <w:rPr>
          <w:rStyle w:val="FootnoteReference"/>
        </w:rPr>
        <w:footnoteReference w:id="75"/>
      </w:r>
    </w:p>
    <w:p w14:paraId="7677AE7B" w14:textId="77777777" w:rsidR="001B5284" w:rsidRDefault="00263354">
      <w:pPr>
        <w:pStyle w:val="BHead1"/>
      </w:pPr>
      <w:bookmarkStart w:id="70" w:name="_Toc206677576"/>
      <w:r>
        <w:t xml:space="preserve">VII. Occupations </w:t>
      </w:r>
      <w:proofErr w:type="gramStart"/>
      <w:r>
        <w:t>With</w:t>
      </w:r>
      <w:proofErr w:type="gramEnd"/>
      <w:r>
        <w:t xml:space="preserve"> Special Rules</w:t>
      </w:r>
      <w:bookmarkEnd w:id="70"/>
    </w:p>
    <w:p w14:paraId="686DA08A" w14:textId="77777777" w:rsidR="001B5284" w:rsidRDefault="00263354">
      <w:pPr>
        <w:pStyle w:val="BHead2"/>
      </w:pPr>
      <w:bookmarkStart w:id="71" w:name="_Toc206677577"/>
      <w:r>
        <w:t>VII.A. Homework</w:t>
      </w:r>
      <w:bookmarkEnd w:id="71"/>
    </w:p>
    <w:p w14:paraId="50B4B1B6" w14:textId="77777777" w:rsidR="001B5284" w:rsidRDefault="00263354">
      <w:pPr>
        <w:pStyle w:val="BNormal"/>
      </w:pPr>
      <w:r>
        <w:t xml:space="preserve">This issue has not been addressed by the law in this state, except as to the “domestic employees” exemption under the GMWL as discussed more fully </w:t>
      </w:r>
      <w:r>
        <w:rPr>
          <w:i/>
        </w:rPr>
        <w:t xml:space="preserve">supra </w:t>
      </w:r>
      <w:r>
        <w:t>in §III.</w:t>
      </w:r>
    </w:p>
    <w:p w14:paraId="3F127C51" w14:textId="77777777" w:rsidR="001B5284" w:rsidRDefault="00263354">
      <w:pPr>
        <w:pStyle w:val="BHead2"/>
      </w:pPr>
      <w:bookmarkStart w:id="72" w:name="_Toc206677578"/>
      <w:r>
        <w:t>VII.B. Public Sector Employment</w:t>
      </w:r>
      <w:bookmarkEnd w:id="72"/>
    </w:p>
    <w:p w14:paraId="43380A2A" w14:textId="77777777" w:rsidR="001B5284" w:rsidRDefault="00263354">
      <w:pPr>
        <w:pStyle w:val="BNormal"/>
      </w:pPr>
      <w:r>
        <w:t xml:space="preserve">Georgia rules regarding public employment are set forth in </w:t>
      </w:r>
      <w:smartTag w:uri="http://www.bna.com/sgml2word/cite" w:element="cite.state.law">
        <w:smartTagPr>
          <w:attr w:name="ref" w:val="GA\stat\se45-19-46"/>
        </w:smartTagPr>
        <w:r>
          <w:rPr>
            <w:smallCaps/>
          </w:rPr>
          <w:t xml:space="preserve">Ga. Code Ann. </w:t>
        </w:r>
        <w:r>
          <w:t>§45-19-46</w:t>
        </w:r>
      </w:smartTag>
      <w:r>
        <w:t xml:space="preserve"> and the rules of the state Personnel Board. These laws and rules provide for both overtime and compensatory time as well as a flexible benefits program.</w:t>
      </w:r>
    </w:p>
    <w:p w14:paraId="57EAC5D2" w14:textId="77777777" w:rsidR="001B5284" w:rsidRDefault="00263354">
      <w:pPr>
        <w:pStyle w:val="BHead2"/>
      </w:pPr>
      <w:bookmarkStart w:id="73" w:name="_Toc206677579"/>
      <w:r>
        <w:t>VII.C. Other Occupations</w:t>
      </w:r>
      <w:bookmarkEnd w:id="73"/>
    </w:p>
    <w:p w14:paraId="64B3FDF3" w14:textId="77777777" w:rsidR="001B5284" w:rsidRDefault="00263354">
      <w:pPr>
        <w:pStyle w:val="BNormal"/>
      </w:pPr>
      <w:r>
        <w:t>Employers must not require persons employed in cotton or woolen manufacturing establishments in Georgia to work in excess of 10 hours per day or in excess of 60 hours per week.</w:t>
      </w:r>
      <w:r>
        <w:rPr>
          <w:rStyle w:val="FootnoteReference"/>
        </w:rPr>
        <w:footnoteReference w:id="76"/>
      </w:r>
      <w:r>
        <w:t xml:space="preserve"> Engineers, firefighters, watchmen, mechanics, teamsters, yard employees, clerical force, and all help that </w:t>
      </w:r>
      <w:r>
        <w:lastRenderedPageBreak/>
        <w:t>may be needed to clean up and make necessary repairs or changes in or of machinery are not covered by this limitation. These employees, however, are not prevented from working when necessary to make up lost time, not to exceed 10 days, caused by accidents or other unavoidable circumstances. Further, all contracts that require employees of cotton or woolen manufacturing establishments to work more than</w:t>
      </w:r>
      <w:r>
        <w:t xml:space="preserve"> 40 hours per week shall be null and void.</w:t>
      </w:r>
    </w:p>
    <w:p w14:paraId="68224C5C" w14:textId="77777777" w:rsidR="001B5284" w:rsidRDefault="00263354">
      <w:pPr>
        <w:pStyle w:val="BHead1"/>
      </w:pPr>
      <w:bookmarkStart w:id="74" w:name="_Toc206677580"/>
      <w:r>
        <w:t>VIII. Child Labor</w:t>
      </w:r>
      <w:bookmarkEnd w:id="74"/>
    </w:p>
    <w:p w14:paraId="06D853A5" w14:textId="77777777" w:rsidR="001B5284" w:rsidRDefault="00263354">
      <w:pPr>
        <w:pStyle w:val="BHead2"/>
      </w:pPr>
      <w:bookmarkStart w:id="75" w:name="_Toc206677581"/>
      <w:r>
        <w:t>VIII.A. Coverage</w:t>
      </w:r>
      <w:bookmarkEnd w:id="75"/>
    </w:p>
    <w:p w14:paraId="340D9BD6" w14:textId="77777777" w:rsidR="001B5284" w:rsidRDefault="00263354">
      <w:pPr>
        <w:pStyle w:val="BNormal"/>
      </w:pPr>
      <w:r>
        <w:t>Georgia law concerning minimum age applies only to those employers not subject to the FLSA. To the extent Georgia child labor laws offer a different level of protection than federal law, employers are to follow the law providing greater protection.</w:t>
      </w:r>
    </w:p>
    <w:p w14:paraId="092031BE" w14:textId="77777777" w:rsidR="001B5284" w:rsidRDefault="00263354">
      <w:pPr>
        <w:pStyle w:val="BNormal"/>
      </w:pPr>
      <w:r>
        <w:t>No Georgia law requires employers to provide breaks or meal periods to minors.</w:t>
      </w:r>
    </w:p>
    <w:p w14:paraId="33210710" w14:textId="77777777" w:rsidR="001B5284" w:rsidRDefault="00263354">
      <w:pPr>
        <w:pStyle w:val="BHead2"/>
      </w:pPr>
      <w:bookmarkStart w:id="76" w:name="_Toc206677582"/>
      <w:r>
        <w:t>VIII.B. Children Under 14 Years of Age</w:t>
      </w:r>
      <w:bookmarkEnd w:id="76"/>
    </w:p>
    <w:p w14:paraId="1518BDC4" w14:textId="77777777" w:rsidR="001B5284" w:rsidRDefault="00263354">
      <w:pPr>
        <w:pStyle w:val="BNormal"/>
      </w:pPr>
      <w:r>
        <w:t>Georgia forbids the employment of any minor under 12 years of age. Exceptions include employment in agriculture, domestic service in private homes, employment by a parent or guardian, and other exceptions noted below.</w:t>
      </w:r>
      <w:r>
        <w:rPr>
          <w:rStyle w:val="FootnoteReference"/>
        </w:rPr>
        <w:footnoteReference w:id="77"/>
      </w:r>
      <w:r>
        <w:t xml:space="preserve"> Where a minor under 12 years of age is employed outside one of these exceptions, the parent/guardian and the employer are guilty of a misdemeanor.</w:t>
      </w:r>
      <w:r>
        <w:rPr>
          <w:rStyle w:val="FootnoteReference"/>
        </w:rPr>
        <w:footnoteReference w:id="78"/>
      </w:r>
    </w:p>
    <w:p w14:paraId="7134D095" w14:textId="77777777" w:rsidR="001B5284" w:rsidRDefault="00263354">
      <w:pPr>
        <w:pStyle w:val="BNormal"/>
      </w:pPr>
      <w:r>
        <w:t xml:space="preserve">Minors under 14 years of age may not be employed in </w:t>
      </w:r>
      <w:proofErr w:type="gramStart"/>
      <w:r>
        <w:t>the selling</w:t>
      </w:r>
      <w:proofErr w:type="gramEnd"/>
      <w:r>
        <w:t xml:space="preserve"> or </w:t>
      </w:r>
      <w:proofErr w:type="gramStart"/>
      <w:r>
        <w:t>delivering of</w:t>
      </w:r>
      <w:proofErr w:type="gramEnd"/>
      <w:r>
        <w:t xml:space="preserve"> newspapers.</w:t>
      </w:r>
      <w:r>
        <w:rPr>
          <w:rStyle w:val="FootnoteReference"/>
        </w:rPr>
        <w:footnoteReference w:id="79"/>
      </w:r>
    </w:p>
    <w:p w14:paraId="1232CFCE" w14:textId="77777777" w:rsidR="001B5284" w:rsidRDefault="00263354">
      <w:pPr>
        <w:pStyle w:val="BNormal"/>
      </w:pPr>
      <w:r>
        <w:t>Minors who are 14 years of age or older are permitted to work during the months of vacation from school only in the care and maintenance of lawns, gardens, and shrubbery owned or leased by the employer of the minor.</w:t>
      </w:r>
      <w:r>
        <w:rPr>
          <w:rStyle w:val="FootnoteReference"/>
        </w:rPr>
        <w:footnoteReference w:id="80"/>
      </w:r>
      <w:r>
        <w:t xml:space="preserve"> The minor may operate landscape equipment incidental to this job. The statute carves out an exception to other laws that forbid the work of minors on the grounds of mills or factories. The employer must provide the minor with an accident and sickness insurance plan/workers’ compensation insurance policy or plan, and the minor must have a work permit under </w:t>
      </w:r>
      <w:smartTag w:uri="http://www.bna.com/sgml2word/cite" w:element="cite.state.law">
        <w:smartTagPr>
          <w:attr w:name="ref" w:val="GA\stat\se39-2-11"/>
        </w:smartTagPr>
        <w:r>
          <w:rPr>
            <w:smallCaps/>
          </w:rPr>
          <w:t xml:space="preserve">Ga. Code Ann. </w:t>
        </w:r>
        <w:r>
          <w:t>§39-2-11</w:t>
        </w:r>
      </w:smartTag>
      <w:r>
        <w:t>.</w:t>
      </w:r>
    </w:p>
    <w:p w14:paraId="425AC610" w14:textId="77777777" w:rsidR="001B5284" w:rsidRDefault="00263354">
      <w:pPr>
        <w:pStyle w:val="BHead2"/>
      </w:pPr>
      <w:bookmarkStart w:id="77" w:name="_Toc206677583"/>
      <w:r>
        <w:t>VIII.C. Children Under 16 Years of Age</w:t>
      </w:r>
      <w:bookmarkEnd w:id="77"/>
    </w:p>
    <w:p w14:paraId="2F6D1E71" w14:textId="77777777" w:rsidR="001B5284" w:rsidRDefault="00263354">
      <w:pPr>
        <w:pStyle w:val="BNormal"/>
      </w:pPr>
      <w:r>
        <w:t>Georgia prohibits the employment of minors under 16 years of age from working in or about any mill, factory, laundry, manufacturing establishment, or workshop, as well as any occupation that is designated as hazardous, including occupations connected with power-driven machinery or equipment; motorized vehicles; gasoline service stations; hand or powered portable tools or equipment; butchering, slaughtering, processing, rendering, freezing, and packaging meat (including poultry and seafood); working in close</w:t>
      </w:r>
      <w:r>
        <w:t xml:space="preserve"> proximity to open boilers, deep fat fryers, electric powered fans, guns, knives, and so forth; railroads; unguarded gears; vessels or boats; use of dangerous poisonous gases or acids including dispensing, packing, loading, or unloading paints or dyes; any operation where dust or lint in injurious quantities is present; scaffolding or construction; communication or public utilities; freezers and/or meat coolers; loading and </w:t>
      </w:r>
      <w:r>
        <w:lastRenderedPageBreak/>
        <w:t>unloading goods to or from trucks, railroad cars, conveyors, and so forth; warehouse</w:t>
      </w:r>
      <w:r>
        <w:t>s; explosives; logging and saw milling; radioactive substances; wrecking, ship breaking, roofing, and demolitions; and excavations and tunneling in a mine, coke breaker, coke oven, or quarry. An exception is that minors under 16 years old may work in the office of an otherwise hazardous work site if the employer’s administrative policy forbids access to hazards by the minor.</w:t>
      </w:r>
      <w:r>
        <w:rPr>
          <w:rStyle w:val="FootnoteReference"/>
        </w:rPr>
        <w:footnoteReference w:id="81"/>
      </w:r>
    </w:p>
    <w:p w14:paraId="0835AB99" w14:textId="77777777" w:rsidR="001B5284" w:rsidRDefault="00263354">
      <w:pPr>
        <w:pStyle w:val="BNormal"/>
      </w:pPr>
      <w:r>
        <w:t>Minors under 16 years of age are prohibited from delivering messages between the hours of 9:00 p.m. and 6:00 a.m.</w:t>
      </w:r>
      <w:r>
        <w:rPr>
          <w:rStyle w:val="FootnoteReference"/>
        </w:rPr>
        <w:footnoteReference w:id="82"/>
      </w:r>
      <w:r>
        <w:t xml:space="preserve"> Georgia permits minors under 16 years of age to be employed selling or delivering newspapers in residential areas between 5:00 a.m. and 9:00 p.m.</w:t>
      </w:r>
      <w:r>
        <w:rPr>
          <w:rStyle w:val="FootnoteReference"/>
        </w:rPr>
        <w:footnoteReference w:id="83"/>
      </w:r>
      <w:r>
        <w:t xml:space="preserve"> Georgia forbids minors under 16 years of age from selling or delivering newspapers between 9:00 p.m. and 5:00 a.m., during school hours, or in excess of the maximum hours permitted under </w:t>
      </w:r>
      <w:smartTag w:uri="http://www.bna.com/sgml2word/cite" w:element="cite.state.law">
        <w:smartTagPr>
          <w:attr w:name="ref" w:val="GA\stat\se39-2-7"/>
        </w:smartTagPr>
        <w:r>
          <w:rPr>
            <w:smallCaps/>
          </w:rPr>
          <w:t xml:space="preserve">Ga. Code Ann. </w:t>
        </w:r>
        <w:r>
          <w:t>§39-2-7</w:t>
        </w:r>
      </w:smartTag>
      <w:r>
        <w:t>. Georgia forbids minors under sixteen years of age from working more than 4 hours on any school day, more than 8 hours on any non-school day, or more than 40 hours in a week.</w:t>
      </w:r>
      <w:r>
        <w:rPr>
          <w:rStyle w:val="FootnoteReference"/>
        </w:rPr>
        <w:footnoteReference w:id="84"/>
      </w:r>
    </w:p>
    <w:p w14:paraId="0E04B832" w14:textId="77777777" w:rsidR="001B5284" w:rsidRDefault="00263354">
      <w:pPr>
        <w:pStyle w:val="BNormal"/>
      </w:pPr>
      <w:r>
        <w:t>Minors under 16 years of age are prohibited from working between 9:00 p.m. and 6:00 a.m.</w:t>
      </w:r>
      <w:r>
        <w:rPr>
          <w:rStyle w:val="FootnoteReference"/>
        </w:rPr>
        <w:footnoteReference w:id="85"/>
      </w:r>
      <w:r>
        <w:t xml:space="preserve"> Further, minors under 16 years of age are forbidden from working during the hours that school is in session. Those minors who have completed senior high school or been excused from attendance by a county or independent school system are permitted to work during school hours. Under the provisions of this law, employers must ask respective minor employees whether they are at least 16 years of age and whether they have graduated from school.</w:t>
      </w:r>
      <w:r>
        <w:rPr>
          <w:rStyle w:val="FootnoteReference"/>
        </w:rPr>
        <w:footnoteReference w:id="86"/>
      </w:r>
      <w:r>
        <w:t xml:space="preserve"> Marriage of a minor under 16 years of age does not </w:t>
      </w:r>
      <w:proofErr w:type="gramStart"/>
      <w:r>
        <w:t>operate</w:t>
      </w:r>
      <w:proofErr w:type="gramEnd"/>
      <w:r>
        <w:t xml:space="preserve"> as an exemption </w:t>
      </w:r>
      <w:proofErr w:type="gramStart"/>
      <w:r>
        <w:t>on</w:t>
      </w:r>
      <w:proofErr w:type="gramEnd"/>
      <w:r>
        <w:t xml:space="preserve"> the ban </w:t>
      </w:r>
      <w:proofErr w:type="gramStart"/>
      <w:r>
        <w:t>of</w:t>
      </w:r>
      <w:proofErr w:type="gramEnd"/>
      <w:r>
        <w:t xml:space="preserve"> employment during school hours.</w:t>
      </w:r>
      <w:r>
        <w:rPr>
          <w:rStyle w:val="FootnoteReference"/>
        </w:rPr>
        <w:footnoteReference w:id="87"/>
      </w:r>
    </w:p>
    <w:p w14:paraId="661AFEB3" w14:textId="77777777" w:rsidR="001B5284" w:rsidRDefault="00263354">
      <w:pPr>
        <w:pStyle w:val="BNormal"/>
      </w:pPr>
      <w:r>
        <w:t>Georgia has comprehensive regulations governing the work of minors in the entertainment industry.</w:t>
      </w:r>
      <w:r>
        <w:rPr>
          <w:rStyle w:val="FootnoteReference"/>
        </w:rPr>
        <w:footnoteReference w:id="88"/>
      </w:r>
      <w:r>
        <w:t xml:space="preserve"> The employer must designate an individual on its staff to be responsible for the coordination and safety of the minor’s employment.</w:t>
      </w:r>
      <w:r>
        <w:rPr>
          <w:rStyle w:val="FootnoteReference"/>
        </w:rPr>
        <w:footnoteReference w:id="89"/>
      </w:r>
      <w:r>
        <w:t xml:space="preserve"> The Commissioner may suspend the authorization for the minor employee if it determines that the employer is not acting in the minor’s best interest.</w:t>
      </w:r>
      <w:r>
        <w:rPr>
          <w:rStyle w:val="FootnoteReference"/>
        </w:rPr>
        <w:footnoteReference w:id="90"/>
      </w:r>
      <w:r>
        <w:t xml:space="preserve"> No minor in the entertainment industry shall be allowed to work in any location deemed hazardous.</w:t>
      </w:r>
      <w:r>
        <w:rPr>
          <w:rStyle w:val="FootnoteReference"/>
        </w:rPr>
        <w:footnoteReference w:id="91"/>
      </w:r>
      <w:r>
        <w:t xml:space="preserve"> No minor may participate in or be present on a set while adults are performing or posing nude or partially nude in acts that are sexually explicit.</w:t>
      </w:r>
      <w:r>
        <w:rPr>
          <w:rStyle w:val="FootnoteReference"/>
        </w:rPr>
        <w:footnoteReference w:id="92"/>
      </w:r>
    </w:p>
    <w:p w14:paraId="34A9FD22" w14:textId="77777777" w:rsidR="001B5284" w:rsidRDefault="00263354">
      <w:pPr>
        <w:pStyle w:val="BHead2"/>
      </w:pPr>
      <w:bookmarkStart w:id="78" w:name="_Toc206677584"/>
      <w:r>
        <w:t>VIII.D. Children Under 18 Years of Age</w:t>
      </w:r>
      <w:bookmarkEnd w:id="78"/>
    </w:p>
    <w:p w14:paraId="7860CE99" w14:textId="77777777" w:rsidR="001B5284" w:rsidRDefault="00263354">
      <w:pPr>
        <w:pStyle w:val="BNormal"/>
      </w:pPr>
      <w:r>
        <w:t>Georgia forbids minors under 18 from selling, serving, dispensing, or taking orders for alcoholic beverages. An exception allows minors under 18 to work where alcohol is sold for consumption off premises, such as supermarkets, convenience stores, breweries, or drugstores.</w:t>
      </w:r>
      <w:r>
        <w:rPr>
          <w:rStyle w:val="FootnoteReference"/>
        </w:rPr>
        <w:footnoteReference w:id="93"/>
      </w:r>
      <w:r>
        <w:t xml:space="preserve"> In some locations in Georgia, however, local law is more restrictive.</w:t>
      </w:r>
    </w:p>
    <w:p w14:paraId="34E2CE33" w14:textId="77777777" w:rsidR="001B5284" w:rsidRDefault="00263354">
      <w:pPr>
        <w:pStyle w:val="BHead2"/>
      </w:pPr>
      <w:bookmarkStart w:id="79" w:name="_Toc206677585"/>
      <w:r>
        <w:lastRenderedPageBreak/>
        <w:t>VIII.E. Work Permits</w:t>
      </w:r>
      <w:bookmarkEnd w:id="79"/>
    </w:p>
    <w:p w14:paraId="7C0D55DD" w14:textId="77777777" w:rsidR="001B5284" w:rsidRDefault="00263354">
      <w:pPr>
        <w:pStyle w:val="BNormal"/>
      </w:pPr>
      <w:r>
        <w:t>All minors under 18 must submit an employment certificate to the employer prior to beginning employment. The employment certificate must include the minor’s full name, date and place of birth, date of application, name and address of the parent/guardian, and acknowledgment that the minor has appeared before the issuing officer and presented evidence of age.</w:t>
      </w:r>
      <w:r>
        <w:rPr>
          <w:rStyle w:val="FootnoteReference"/>
        </w:rPr>
        <w:footnoteReference w:id="94"/>
      </w:r>
      <w:r>
        <w:t xml:space="preserve"> When an employer terminates an employee between the ages of 12 and 16, the employer must return the employment certificate to the issuing officer within 5 days of the date of termination.</w:t>
      </w:r>
      <w:r>
        <w:rPr>
          <w:rStyle w:val="FootnoteReference"/>
        </w:rPr>
        <w:footnoteReference w:id="95"/>
      </w:r>
      <w:r>
        <w:t xml:space="preserve"> When the minor employee is not terminated, but fails to appear at work for 30 days, the employer must return the employment certificate to the issuing officer within 5 days after the expiration of the 30-day period.</w:t>
      </w:r>
      <w:r>
        <w:rPr>
          <w:rStyle w:val="FootnoteReference"/>
        </w:rPr>
        <w:footnoteReference w:id="96"/>
      </w:r>
      <w:r>
        <w:t xml:space="preserve"> On return of an employment certificate to the issuing officer, the minor must present the issuing officer a new statement from the prospective employer before the issuing officer will provide a new employment certificate.</w:t>
      </w:r>
      <w:r>
        <w:rPr>
          <w:rStyle w:val="FootnoteReference"/>
        </w:rPr>
        <w:footnoteReference w:id="97"/>
      </w:r>
      <w:r>
        <w:t xml:space="preserve"> Minors may obtain employment certificates from the school they attend (including most private schools) or the superintendent’s office.</w:t>
      </w:r>
    </w:p>
    <w:p w14:paraId="26A3E93C" w14:textId="77777777" w:rsidR="001B5284" w:rsidRDefault="00263354">
      <w:pPr>
        <w:pStyle w:val="BNormal"/>
      </w:pPr>
      <w:r>
        <w:t>In addition to having an employment certificate, employees under 18 years of age must provide their employer with “a letter from the minor’s school administrator indicating that the minor is enrolled in school full-time and has an attendance record in good standing for the current academic year.”</w:t>
      </w:r>
      <w:r>
        <w:rPr>
          <w:rStyle w:val="FootnoteReference"/>
        </w:rPr>
        <w:footnoteReference w:id="98"/>
      </w:r>
      <w:r>
        <w:t xml:space="preserve"> The employer must maintain a copy of this certificate in the minor’s employment file, and it must be updated in January of each academic year until the employee reaches 18 years of age or finishes high school.</w:t>
      </w:r>
      <w:r>
        <w:rPr>
          <w:rStyle w:val="FootnoteReference"/>
        </w:rPr>
        <w:footnoteReference w:id="99"/>
      </w:r>
    </w:p>
    <w:p w14:paraId="793776A3" w14:textId="77777777" w:rsidR="001B5284" w:rsidRDefault="00263354">
      <w:pPr>
        <w:pStyle w:val="BNormal"/>
      </w:pPr>
      <w:r>
        <w:t xml:space="preserve">Home-schooled minors, minors not attending school, and minors from out of state must have their certificates issued from the county superintendent of schools. Before an issuing </w:t>
      </w:r>
      <w:proofErr w:type="gramStart"/>
      <w:r>
        <w:t>officer will</w:t>
      </w:r>
      <w:proofErr w:type="gramEnd"/>
      <w:r>
        <w:t xml:space="preserve"> issue an employment certificate to a minor, a minor must present a statement from the prospective employer that, if it were furnished with a certificate from the issuing officer, it could employ the minor immediately.</w:t>
      </w:r>
      <w:r>
        <w:rPr>
          <w:rStyle w:val="FootnoteReference"/>
        </w:rPr>
        <w:footnoteReference w:id="100"/>
      </w:r>
    </w:p>
    <w:p w14:paraId="5FCF553B" w14:textId="77777777" w:rsidR="001B5284" w:rsidRDefault="00263354">
      <w:pPr>
        <w:pStyle w:val="BNormal"/>
      </w:pPr>
      <w:r>
        <w:t xml:space="preserve">Nonprofit theatrical organizations may file a written petition with the Commissioner for a certificate to allow the organization to use minors within their productions without the necessity of a Certificate of Consent for the Employment of Minors. In the discretion of the Commissioner, a permanent blanket certificate may be issued to the organization. If the certificate is granted, the organization shall be relieved of compliance responsibilities related to the notification requirements and the certificate </w:t>
      </w:r>
      <w:r>
        <w:t>for employment of minors. Such exemption, however, does not relieve the organization from compliance with other rules regarding minors employed in the entertainment industry.</w:t>
      </w:r>
      <w:r>
        <w:rPr>
          <w:rStyle w:val="FootnoteReference"/>
        </w:rPr>
        <w:footnoteReference w:id="101"/>
      </w:r>
    </w:p>
    <w:p w14:paraId="3005A8C1" w14:textId="77777777" w:rsidR="001B5284" w:rsidRDefault="00263354">
      <w:pPr>
        <w:pStyle w:val="BHead1"/>
      </w:pPr>
      <w:bookmarkStart w:id="80" w:name="_Toc206677586"/>
      <w:r>
        <w:t>IX. Recordkeeping, Posting, and Notice Requirements</w:t>
      </w:r>
      <w:bookmarkEnd w:id="80"/>
    </w:p>
    <w:p w14:paraId="6427B24D" w14:textId="77777777" w:rsidR="001B5284" w:rsidRDefault="00263354">
      <w:pPr>
        <w:pStyle w:val="BHead2"/>
      </w:pPr>
      <w:bookmarkStart w:id="81" w:name="_Toc206677587"/>
      <w:r>
        <w:t>IX.A. Recordkeeping</w:t>
      </w:r>
      <w:bookmarkEnd w:id="81"/>
    </w:p>
    <w:p w14:paraId="61F02B08" w14:textId="77777777" w:rsidR="001B5284" w:rsidRDefault="00263354">
      <w:pPr>
        <w:pStyle w:val="BNormal"/>
      </w:pPr>
      <w:r>
        <w:lastRenderedPageBreak/>
        <w:t>Georgia law requires that every employer keep a true and accurate record of the name, address, and occupation of each person employed, and of the daily and weekly hours worked by each person and of the wages paid during each pay period to each person. The employer shall keep records on file for at least one year after the date of the record.</w:t>
      </w:r>
      <w:r>
        <w:rPr>
          <w:rStyle w:val="FootnoteReference"/>
        </w:rPr>
        <w:footnoteReference w:id="102"/>
      </w:r>
      <w:r>
        <w:t xml:space="preserve"> The Department regularly asks for these records when its field representatives investigate claims related to unemployment compensation, under </w:t>
      </w:r>
      <w:smartTag w:uri="http://www.bna.com/sgml2word/cite" w:element="cite.state.law">
        <w:smartTagPr>
          <w:attr w:name="ref" w:val="GA\stat\se34-8-121"/>
        </w:smartTagPr>
        <w:r>
          <w:rPr>
            <w:smallCaps/>
          </w:rPr>
          <w:t xml:space="preserve">Ga. Code Ann. </w:t>
        </w:r>
        <w:r>
          <w:t>§34-8-121</w:t>
        </w:r>
      </w:smartTag>
      <w:r>
        <w:t>.</w:t>
      </w:r>
    </w:p>
    <w:p w14:paraId="55AFC3CC" w14:textId="77777777" w:rsidR="001B5284" w:rsidRDefault="00263354">
      <w:pPr>
        <w:pStyle w:val="BHead2"/>
      </w:pPr>
      <w:bookmarkStart w:id="82" w:name="_Toc206677588"/>
      <w:r>
        <w:t>IX.B. Posting</w:t>
      </w:r>
      <w:bookmarkEnd w:id="82"/>
    </w:p>
    <w:p w14:paraId="52F7468B" w14:textId="77777777" w:rsidR="001B5284" w:rsidRDefault="00263354">
      <w:pPr>
        <w:pStyle w:val="BNormal"/>
      </w:pPr>
      <w:r>
        <w:t>Georgia law requires employers to display posters concerning the minimum wage law,</w:t>
      </w:r>
      <w:r>
        <w:rPr>
          <w:rStyle w:val="FootnoteReference"/>
        </w:rPr>
        <w:footnoteReference w:id="103"/>
      </w:r>
      <w:r>
        <w:t xml:space="preserve"> the Equal Pay for Equal Work Act,</w:t>
      </w:r>
      <w:r>
        <w:rPr>
          <w:rStyle w:val="FootnoteReference"/>
        </w:rPr>
        <w:footnoteReference w:id="104"/>
      </w:r>
      <w:r>
        <w:t xml:space="preserve"> and the law on unemployment compensation.</w:t>
      </w:r>
      <w:r>
        <w:rPr>
          <w:rStyle w:val="FootnoteReference"/>
        </w:rPr>
        <w:footnoteReference w:id="105"/>
      </w:r>
    </w:p>
    <w:p w14:paraId="735A2FBD" w14:textId="77777777" w:rsidR="001B5284" w:rsidRDefault="00263354">
      <w:pPr>
        <w:pStyle w:val="BHead2"/>
      </w:pPr>
      <w:bookmarkStart w:id="83" w:name="_Toc206677589"/>
      <w:r>
        <w:t>IX.C. Notice Requirements</w:t>
      </w:r>
      <w:bookmarkEnd w:id="83"/>
    </w:p>
    <w:p w14:paraId="65E65F6B" w14:textId="77777777" w:rsidR="001B5284" w:rsidRDefault="00263354">
      <w:pPr>
        <w:pStyle w:val="BNormal"/>
      </w:pPr>
      <w:r>
        <w:t>This issue has not been addressed by the law in this state.</w:t>
      </w:r>
    </w:p>
    <w:p w14:paraId="51E76C27" w14:textId="77777777" w:rsidR="001B5284" w:rsidRDefault="00263354">
      <w:pPr>
        <w:pStyle w:val="BHead1"/>
      </w:pPr>
      <w:bookmarkStart w:id="84" w:name="_Toc206677590"/>
      <w:r>
        <w:t>X. Enforcement and Remedies</w:t>
      </w:r>
      <w:bookmarkEnd w:id="84"/>
    </w:p>
    <w:p w14:paraId="362CFDAB" w14:textId="77777777" w:rsidR="001B5284" w:rsidRDefault="00263354">
      <w:pPr>
        <w:pStyle w:val="BHead2"/>
      </w:pPr>
      <w:bookmarkStart w:id="85" w:name="_Toc206677591"/>
      <w:r>
        <w:t>X.A. Administrative Enforcement</w:t>
      </w:r>
      <w:bookmarkEnd w:id="85"/>
    </w:p>
    <w:p w14:paraId="770C595E" w14:textId="77777777" w:rsidR="001B5284" w:rsidRDefault="00263354">
      <w:pPr>
        <w:pStyle w:val="BNormal"/>
      </w:pPr>
      <w:r>
        <w:t>Through the Georgia attorney general and the various district attorneys, the Commissioner is authorized to prosecute violations of the wage-and-hour laws.</w:t>
      </w:r>
      <w:r>
        <w:rPr>
          <w:rStyle w:val="FootnoteReference"/>
        </w:rPr>
        <w:footnoteReference w:id="106"/>
      </w:r>
      <w:r>
        <w:t xml:space="preserve"> In practice, however, the Georgia legislature does not provide any funding to the Department for enforcement of the wage and hour laws.</w:t>
      </w:r>
    </w:p>
    <w:p w14:paraId="2FCD5998" w14:textId="77777777" w:rsidR="001B5284" w:rsidRDefault="00263354">
      <w:pPr>
        <w:pStyle w:val="BHead2"/>
      </w:pPr>
      <w:bookmarkStart w:id="86" w:name="_Toc206677592"/>
      <w:r>
        <w:t>X.B. Private Enforcement</w:t>
      </w:r>
      <w:bookmarkEnd w:id="86"/>
    </w:p>
    <w:p w14:paraId="73F2EC2A" w14:textId="77777777" w:rsidR="001B5284" w:rsidRDefault="00263354">
      <w:pPr>
        <w:pStyle w:val="BNormal"/>
      </w:pPr>
      <w:r>
        <w:t>If an employee covered by Georgia’s minimum wage law is paid less than the Georgia minimum wage, the employee may bring a civil action in superior court at any time within three years for the recovery of the difference between the amount paid and the minimum wage, plus an additional amount equal to the original claim, which shall be allowed as liquidated damages, together with costs and attorneys’ fees. Georgia law explicitly instructs that no contract between an employer and employee for a lesser wage shal</w:t>
      </w:r>
      <w:r>
        <w:t>l bar the private action.</w:t>
      </w:r>
      <w:r>
        <w:rPr>
          <w:rStyle w:val="FootnoteReference"/>
        </w:rPr>
        <w:footnoteReference w:id="107"/>
      </w:r>
    </w:p>
    <w:p w14:paraId="495B0031" w14:textId="77777777" w:rsidR="001B5284" w:rsidRDefault="00263354">
      <w:pPr>
        <w:pStyle w:val="BNormal"/>
      </w:pPr>
      <w:r>
        <w:t xml:space="preserve">For unpaid wages other than minimum wages covered by Georgia’s minimum wage law, it is not clear whether employees may have a private right of action for unpaid wages under </w:t>
      </w:r>
      <w:smartTag w:uri="http://www.bna.com/sgml2word/cite" w:element="cite.state.law">
        <w:smartTagPr>
          <w:attr w:name="ref" w:val="GA\stat\se34-7-2"/>
        </w:smartTagPr>
        <w:r>
          <w:rPr>
            <w:smallCaps/>
          </w:rPr>
          <w:t xml:space="preserve">Ga. Code Ann. </w:t>
        </w:r>
        <w:r>
          <w:t>§34-7-2</w:t>
        </w:r>
      </w:smartTag>
      <w:r>
        <w:t xml:space="preserve">, governing the timing and method payment due by employers (other than farming, sawmill, and turpentine industries) to employees other than officials, superintendents, or other heads or subheads of departments who may be employed by the month or year at stipulated </w:t>
      </w:r>
      <w:r>
        <w:lastRenderedPageBreak/>
        <w:t>salaries.</w:t>
      </w:r>
      <w:r>
        <w:rPr>
          <w:rStyle w:val="FootnoteReference"/>
        </w:rPr>
        <w:footnoteReference w:id="108"/>
      </w:r>
      <w:r>
        <w:t xml:space="preserve"> If an employee is able to maintain a private action to enforce </w:t>
      </w:r>
      <w:smartTag w:uri="http://www.bna.com/sgml2word/cite" w:element="cite.state.law">
        <w:smartTagPr>
          <w:attr w:name="ref" w:val="GA\stat\se34-7-2"/>
        </w:smartTagPr>
        <w:r>
          <w:rPr>
            <w:smallCaps/>
          </w:rPr>
          <w:t xml:space="preserve">Ga. Code Ann. </w:t>
        </w:r>
        <w:r>
          <w:t>§34-7-2</w:t>
        </w:r>
      </w:smartTag>
      <w:r>
        <w:t xml:space="preserve"> as to unpaid wages, that action would have a two-year statute of limitations.</w:t>
      </w:r>
      <w:r>
        <w:rPr>
          <w:rStyle w:val="FootnoteReference"/>
        </w:rPr>
        <w:footnoteReference w:id="109"/>
      </w:r>
    </w:p>
    <w:p w14:paraId="4323383C" w14:textId="77777777" w:rsidR="001B5284" w:rsidRDefault="00263354">
      <w:pPr>
        <w:pStyle w:val="BNormal"/>
      </w:pPr>
      <w:r>
        <w:t xml:space="preserve">Any employee who has been discharged, disciplined, or otherwise penalized by the employer or employer’s agent because the employee is absent from employment for the purpose of attending a judicial proceeding in response to a subpoena, summons for jury duty, or other court order or process that requires the attendance of the employee at the judicial proceeding may institute a private cause of action against the employer. The employer shall be liable for actual damages suffered by the employee and reasonable </w:t>
      </w:r>
      <w:r>
        <w:t>attorneys’ fees incurred by asserting a successful claim.</w:t>
      </w:r>
      <w:r>
        <w:rPr>
          <w:rStyle w:val="FootnoteReference"/>
        </w:rPr>
        <w:footnoteReference w:id="110"/>
      </w:r>
    </w:p>
    <w:p w14:paraId="393126DF" w14:textId="77777777" w:rsidR="001B5284" w:rsidRDefault="00263354">
      <w:pPr>
        <w:pStyle w:val="BNormal"/>
      </w:pPr>
      <w:r>
        <w:t xml:space="preserve">Where an employer in the cotton or woolen manufacturing establishments requires an employee to enter into a contract to work in excess of 10 hours per day or in excess of 60 hours per week, the employee or any person having knowledge thereof may institute an action against the employer. The amount recovered as a fine shall </w:t>
      </w:r>
      <w:proofErr w:type="gramStart"/>
      <w:r>
        <w:t>inure</w:t>
      </w:r>
      <w:proofErr w:type="gramEnd"/>
      <w:r>
        <w:t xml:space="preserve"> to the benefit of the board of education of the county in which the violation occurred.</w:t>
      </w:r>
      <w:r>
        <w:rPr>
          <w:rStyle w:val="FootnoteReference"/>
        </w:rPr>
        <w:footnoteReference w:id="111"/>
      </w:r>
    </w:p>
    <w:p w14:paraId="2DAD0105" w14:textId="77777777" w:rsidR="001B5284" w:rsidRDefault="00263354">
      <w:pPr>
        <w:pStyle w:val="BNormal"/>
      </w:pPr>
      <w:r>
        <w:t>Georgia law also provides that checks or written evidences of indebtedness issued by an employer must be redeemable at full value, in cash, on a regular monthly payday or any regular business day after thirty days from their issuance.</w:t>
      </w:r>
      <w:r>
        <w:rPr>
          <w:rStyle w:val="FootnoteReference"/>
        </w:rPr>
        <w:footnoteReference w:id="112"/>
      </w:r>
      <w:r>
        <w:t xml:space="preserve"> Failure to redeem shall render the employer liable to the employee in the sum of $10, to be recovered by suit, unless the employer proves insolvency or actual inability to redeem at the time of demand and presentation.</w:t>
      </w:r>
    </w:p>
    <w:p w14:paraId="610CE5A5" w14:textId="77777777" w:rsidR="001B5284" w:rsidRDefault="00263354">
      <w:pPr>
        <w:pStyle w:val="BNormal"/>
      </w:pPr>
      <w:r>
        <w:t xml:space="preserve">An employee has a civil remedy by court action for sex discrimination in employment wages under </w:t>
      </w:r>
      <w:smartTag w:uri="http://www.bna.com/sgml2word/cite" w:element="cite.state.law">
        <w:smartTagPr>
          <w:attr w:name="ref" w:val="GA\stat\se34-5-5"/>
        </w:smartTagPr>
        <w:r>
          <w:rPr>
            <w:smallCaps/>
          </w:rPr>
          <w:t xml:space="preserve">Ga. Code Ann. </w:t>
        </w:r>
        <w:r>
          <w:t>§34-5-5</w:t>
        </w:r>
      </w:smartTag>
      <w:r>
        <w:t>.</w:t>
      </w:r>
      <w:r>
        <w:rPr>
          <w:rStyle w:val="FootnoteReference"/>
        </w:rPr>
        <w:footnoteReference w:id="113"/>
      </w:r>
    </w:p>
    <w:p w14:paraId="46D2DA0F" w14:textId="77777777" w:rsidR="001B5284" w:rsidRDefault="00263354">
      <w:pPr>
        <w:pStyle w:val="BHead2"/>
      </w:pPr>
      <w:bookmarkStart w:id="87" w:name="_Toc206677593"/>
      <w:r>
        <w:t>X.C. Criminal and Civil Penalties</w:t>
      </w:r>
      <w:bookmarkEnd w:id="87"/>
    </w:p>
    <w:p w14:paraId="2204599A" w14:textId="77777777" w:rsidR="001B5284" w:rsidRDefault="00263354">
      <w:pPr>
        <w:pStyle w:val="BNormal"/>
      </w:pPr>
      <w:r>
        <w:t xml:space="preserve">Any employer or owner that violates or fails or refuses to comply with any provision of the Georgia labor laws or the Department provisions within the time prescribed or any judgment or decree made by any court in connection with the provisions of the Georgia labor laws, for which no penalty has otherwise been provided, shall be guilty of a misdemeanor and, on conviction </w:t>
      </w:r>
      <w:r>
        <w:lastRenderedPageBreak/>
        <w:t>thereof, shall be punished for each such offense by a fine of not less than $20 or more than $200, by imprisonment not to exceed six months, or by both such fine and imprisonment.</w:t>
      </w:r>
      <w:r>
        <w:rPr>
          <w:rStyle w:val="FootnoteReference"/>
        </w:rPr>
        <w:footnoteReference w:id="114"/>
      </w:r>
    </w:p>
    <w:p w14:paraId="1BEE2EDB" w14:textId="77777777" w:rsidR="001B5284" w:rsidRDefault="00263354">
      <w:pPr>
        <w:pStyle w:val="BNormal"/>
      </w:pPr>
      <w:r>
        <w:t>Additionally, if a cotton or woolen manufacturing establishment makes any contract violating the maximum allowable working hours per week, it shall be subject to a fine of not less than $20 and not more than $500 for each and every such violation.</w:t>
      </w:r>
      <w:r>
        <w:rPr>
          <w:rStyle w:val="FootnoteReference"/>
        </w:rPr>
        <w:footnoteReference w:id="115"/>
      </w:r>
      <w:r>
        <w:t xml:space="preserve"> Any person with whom a contract is made that violates this provision may institute an action against the cotton or woolen manufacturing establishment, and the amount recovered shall inure to the benefit of the board of education of the county in which the violation occurred.</w:t>
      </w:r>
      <w:r>
        <w:rPr>
          <w:rStyle w:val="FootnoteReference"/>
        </w:rPr>
        <w:footnoteReference w:id="116"/>
      </w:r>
    </w:p>
    <w:p w14:paraId="1B884D18" w14:textId="77777777" w:rsidR="001B5284" w:rsidRDefault="00263354">
      <w:pPr>
        <w:pStyle w:val="BNormal"/>
      </w:pPr>
      <w:r>
        <w:t>If an employer is found to be in violation of the Georgia child labor laws, it may be enjoined from employing a minor.</w:t>
      </w:r>
      <w:r>
        <w:rPr>
          <w:rStyle w:val="FootnoteReference"/>
        </w:rPr>
        <w:footnoteReference w:id="117"/>
      </w:r>
      <w:r>
        <w:t xml:space="preserve"> Where a minor under 12 years of age is employed outside one of the exceptions listed </w:t>
      </w:r>
      <w:r>
        <w:rPr>
          <w:i/>
        </w:rPr>
        <w:t>supra</w:t>
      </w:r>
      <w:r>
        <w:t xml:space="preserve"> in §VIII.B, the parent/guardian and the employer shall be guilty of a misdemeanor.</w:t>
      </w:r>
      <w:r>
        <w:rPr>
          <w:rStyle w:val="FootnoteReference"/>
        </w:rPr>
        <w:footnoteReference w:id="118"/>
      </w:r>
      <w:r>
        <w:t xml:space="preserve"> Any person who knowingly testifies falsely, under oath, or knowingly makes, gives, or produces any false statements to the Commissioner or his authorized representatives commits the offense of perjury.</w:t>
      </w:r>
      <w:r>
        <w:rPr>
          <w:rStyle w:val="FootnoteReference"/>
        </w:rPr>
        <w:footnoteReference w:id="119"/>
      </w:r>
    </w:p>
    <w:p w14:paraId="57025AC6" w14:textId="77777777" w:rsidR="001B5284" w:rsidRDefault="00263354">
      <w:pPr>
        <w:pStyle w:val="BNormal"/>
      </w:pPr>
      <w:r>
        <w:t>A labor-pool or work-site employer who charges an employee a rental fee for supplying equipment, charges an employee a transportation fee, or fails to provide a pay stub to the temporary employee to demonstrate number of hours worked, hourly rate, and deductions will be guilty of a misdemeanor.</w:t>
      </w:r>
      <w:r>
        <w:rPr>
          <w:rStyle w:val="FootnoteReference"/>
        </w:rPr>
        <w:footnoteReference w:id="120"/>
      </w:r>
      <w:r>
        <w:t xml:space="preserve"> If a labor-pool or work-site employer fails to inform, and gain consent by, the temporary employee that she will be working around hazardous chemicals, it is guilty of a misdemeanor of a high and aggravated nature and will be punished by imprisonment of not more than 12 months or a fine between $1,000 and $5,000, or both.</w:t>
      </w:r>
      <w:r>
        <w:rPr>
          <w:rStyle w:val="FootnoteReference"/>
        </w:rPr>
        <w:footnoteReference w:id="121"/>
      </w:r>
    </w:p>
    <w:p w14:paraId="10613B98" w14:textId="77777777" w:rsidR="001B5284" w:rsidRDefault="00263354">
      <w:pPr>
        <w:pStyle w:val="BNormal"/>
      </w:pPr>
      <w:r>
        <w:t>Under Georgia’s Sex Discrimination in Employment Act (SDEA), it is unlawful for a covered employer to discriminate, within any establishment in which such covered employees are employed, between employees on the basis of sex in payment of wages, or for any person to cause or attempt to cause an employer to discriminate against any employee.</w:t>
      </w:r>
      <w:r>
        <w:rPr>
          <w:rStyle w:val="FootnoteReference"/>
        </w:rPr>
        <w:footnoteReference w:id="122"/>
      </w:r>
      <w:r>
        <w:t xml:space="preserve"> It is also unlawful for any person to discharge or in any other manner discriminate against any employee covered by the SDEA because such employee has made a complaint to his employer or any other person or has instituted or caused to be instituted any proceeding under or related to the SDEA or has testified or is about to testify in any such proceedings. Any person who violates any provision of the SDEA shall, upon conviction thereof, be punished by a fine not to exceed $100.</w:t>
      </w:r>
      <w:r>
        <w:rPr>
          <w:rStyle w:val="FootnoteReference"/>
        </w:rPr>
        <w:footnoteReference w:id="123"/>
      </w:r>
    </w:p>
    <w:p w14:paraId="7D37EBA4" w14:textId="77777777" w:rsidR="001B5284" w:rsidRDefault="00263354">
      <w:pPr>
        <w:pStyle w:val="BHead2"/>
      </w:pPr>
      <w:bookmarkStart w:id="88" w:name="_Toc206677594"/>
      <w:r>
        <w:t>X.D. Injunctions</w:t>
      </w:r>
      <w:bookmarkEnd w:id="88"/>
    </w:p>
    <w:p w14:paraId="6557DFF9" w14:textId="77777777" w:rsidR="001B5284" w:rsidRDefault="00263354">
      <w:pPr>
        <w:pStyle w:val="BNormal"/>
      </w:pPr>
      <w:r>
        <w:t>This issue has not been addressed by the law in this state.</w:t>
      </w:r>
    </w:p>
    <w:p w14:paraId="773834C9" w14:textId="77777777" w:rsidR="001B5284" w:rsidRDefault="00263354">
      <w:pPr>
        <w:pStyle w:val="BHead2"/>
      </w:pPr>
      <w:bookmarkStart w:id="89" w:name="_Toc206677595"/>
      <w:r>
        <w:lastRenderedPageBreak/>
        <w:t>X.E. Other Enforcement and Remedies Issues</w:t>
      </w:r>
      <w:bookmarkEnd w:id="89"/>
    </w:p>
    <w:p w14:paraId="424E0159" w14:textId="77777777" w:rsidR="001B5284" w:rsidRDefault="00263354">
      <w:pPr>
        <w:pStyle w:val="BNormal"/>
      </w:pPr>
      <w:r>
        <w:t>This issue has not been addressed by the law in this state.</w:t>
      </w:r>
    </w:p>
    <w:p w14:paraId="459696C3" w14:textId="77777777" w:rsidR="001B5284" w:rsidRDefault="00263354">
      <w:pPr>
        <w:pStyle w:val="BHead1"/>
      </w:pPr>
      <w:bookmarkStart w:id="90" w:name="_Toc206677596"/>
      <w:r>
        <w:t>XI. Common Law Causes of Action</w:t>
      </w:r>
      <w:bookmarkEnd w:id="90"/>
    </w:p>
    <w:p w14:paraId="3D22921A" w14:textId="77777777" w:rsidR="001B5284" w:rsidRDefault="00263354">
      <w:pPr>
        <w:pStyle w:val="BHead2"/>
      </w:pPr>
      <w:bookmarkStart w:id="91" w:name="_Toc206677597"/>
      <w:r>
        <w:t>XI.A. Types of Actions</w:t>
      </w:r>
      <w:bookmarkEnd w:id="91"/>
    </w:p>
    <w:p w14:paraId="724BD26C" w14:textId="77777777" w:rsidR="001B5284" w:rsidRDefault="00263354">
      <w:pPr>
        <w:pStyle w:val="BNormal"/>
      </w:pPr>
      <w:r>
        <w:t xml:space="preserve">In addition to statutory claims, an employee may seek recovery under the theories of breach of contract or </w:t>
      </w:r>
      <w:r>
        <w:rPr>
          <w:i/>
        </w:rPr>
        <w:t>quantum meruit</w:t>
      </w:r>
      <w:r>
        <w:t>, which have a four-year statute of limitations.</w:t>
      </w:r>
      <w:r>
        <w:rPr>
          <w:rStyle w:val="FootnoteReference"/>
        </w:rPr>
        <w:footnoteReference w:id="124"/>
      </w:r>
    </w:p>
    <w:p w14:paraId="61D47769" w14:textId="77777777" w:rsidR="001B5284" w:rsidRDefault="00263354">
      <w:pPr>
        <w:pStyle w:val="BHead2"/>
      </w:pPr>
      <w:bookmarkStart w:id="92" w:name="_Toc206677598"/>
      <w:r>
        <w:t>XI.B. Defenses</w:t>
      </w:r>
      <w:bookmarkEnd w:id="92"/>
    </w:p>
    <w:p w14:paraId="2EF5F2DA" w14:textId="77777777" w:rsidR="001B5284" w:rsidRDefault="00263354">
      <w:pPr>
        <w:pStyle w:val="BNormal"/>
      </w:pPr>
      <w:r>
        <w:t>An employer’s best defense in a breach-of-contract suit is that the employee was an at-will employee, because “Georgia is an at-will state, and the terms of an at-will employment contract are generally unenforceable.”</w:t>
      </w:r>
      <w:r>
        <w:rPr>
          <w:rStyle w:val="FootnoteReference"/>
        </w:rPr>
        <w:footnoteReference w:id="125"/>
      </w:r>
      <w:r>
        <w:t xml:space="preserve"> If the employee is seeking unpaid compensation, as opposed to damages, however, then the employee may recover.</w:t>
      </w:r>
      <w:r>
        <w:rPr>
          <w:rStyle w:val="FootnoteReference"/>
        </w:rPr>
        <w:footnoteReference w:id="126"/>
      </w:r>
      <w:r>
        <w:t xml:space="preserve"> If the employee seeks to recover in the alternative under a theory of </w:t>
      </w:r>
      <w:r>
        <w:rPr>
          <w:i/>
        </w:rPr>
        <w:t>quantum meruit</w:t>
      </w:r>
      <w:r>
        <w:t>, the employer may establish that the employee was already reasonably compensated for the services.</w:t>
      </w:r>
      <w:r>
        <w:rPr>
          <w:rStyle w:val="FootnoteReference"/>
        </w:rPr>
        <w:footnoteReference w:id="127"/>
      </w:r>
    </w:p>
    <w:p w14:paraId="2C726AC4" w14:textId="77777777" w:rsidR="001B5284" w:rsidRDefault="00263354">
      <w:pPr>
        <w:pStyle w:val="BHead2"/>
      </w:pPr>
      <w:bookmarkStart w:id="93" w:name="_Toc206677599"/>
      <w:r>
        <w:t>XI.C. Damages and Remedies</w:t>
      </w:r>
      <w:bookmarkEnd w:id="93"/>
    </w:p>
    <w:p w14:paraId="3C76A550" w14:textId="77777777" w:rsidR="001B5284" w:rsidRDefault="00263354">
      <w:pPr>
        <w:pStyle w:val="BNormal"/>
      </w:pPr>
      <w:r>
        <w:t>If the employee can recover under a theory of breach of contract or quantum meruit, he or she will be entitled to the amounts due under the contract or the amount the employer was enriched by for failing to compensate the employee.</w:t>
      </w:r>
    </w:p>
    <w:p w14:paraId="2EB0CC2C" w14:textId="77777777" w:rsidR="001B5284" w:rsidRDefault="00263354">
      <w:pPr>
        <w:pStyle w:val="BHead1"/>
      </w:pPr>
      <w:bookmarkStart w:id="94" w:name="_Toc206677600"/>
      <w:r>
        <w:t>XII. Retaliation</w:t>
      </w:r>
      <w:bookmarkEnd w:id="94"/>
    </w:p>
    <w:p w14:paraId="4F959338" w14:textId="77777777" w:rsidR="001B5284" w:rsidRDefault="00263354">
      <w:pPr>
        <w:pStyle w:val="BNormal"/>
      </w:pPr>
      <w:r>
        <w:t>This issue has not been addressed by the wage-and-hour laws in this state.</w:t>
      </w:r>
      <w:r>
        <w:rPr>
          <w:rStyle w:val="FootnoteReference"/>
        </w:rPr>
        <w:footnoteReference w:id="128"/>
      </w:r>
    </w:p>
    <w:p w14:paraId="383DA003" w14:textId="77777777" w:rsidR="001B5284" w:rsidRDefault="00263354">
      <w:pPr>
        <w:pStyle w:val="BHead1"/>
      </w:pPr>
      <w:bookmarkStart w:id="95" w:name="_Toc206677601"/>
      <w:r>
        <w:t>XIII. Special Litigation Issues</w:t>
      </w:r>
      <w:bookmarkEnd w:id="95"/>
    </w:p>
    <w:p w14:paraId="2F3076AC" w14:textId="77777777" w:rsidR="001B5284" w:rsidRDefault="00263354">
      <w:pPr>
        <w:pStyle w:val="BHead2"/>
      </w:pPr>
      <w:bookmarkStart w:id="96" w:name="_Toc206677602"/>
      <w:r>
        <w:t>XIII.A. Statutes of Limitations</w:t>
      </w:r>
      <w:bookmarkEnd w:id="96"/>
    </w:p>
    <w:p w14:paraId="71456751" w14:textId="77777777" w:rsidR="001B5284" w:rsidRDefault="00263354">
      <w:pPr>
        <w:pStyle w:val="BNormal"/>
      </w:pPr>
      <w:r>
        <w:lastRenderedPageBreak/>
        <w:t>If an employee is paid less than the Georgia minimum wage, the employee may bring a civil action in superior court at any time within three years for the recovery of the difference between the amount paid and the Georgia minimum wage, plus an additional amount equal to the original claim, which shall be allowed as liquidated damages, together with costs and attorneys’ fees.</w:t>
      </w:r>
      <w:r>
        <w:rPr>
          <w:rStyle w:val="FootnoteReference"/>
        </w:rPr>
        <w:footnoteReference w:id="129"/>
      </w:r>
    </w:p>
    <w:p w14:paraId="0E998F88" w14:textId="77777777" w:rsidR="001B5284" w:rsidRDefault="00263354">
      <w:pPr>
        <w:pStyle w:val="BNormal"/>
      </w:pPr>
      <w:r>
        <w:t xml:space="preserve">All statutory actions for the recovery of wages or damages and penalties </w:t>
      </w:r>
      <w:proofErr w:type="gramStart"/>
      <w:r>
        <w:t>accruing</w:t>
      </w:r>
      <w:proofErr w:type="gramEnd"/>
      <w:r>
        <w:t xml:space="preserve"> under the laws regarding the payment of wages must be brought within two years after the right of action has accrued.</w:t>
      </w:r>
      <w:r>
        <w:rPr>
          <w:rStyle w:val="FootnoteReference"/>
        </w:rPr>
        <w:footnoteReference w:id="130"/>
      </w:r>
      <w:r>
        <w:t xml:space="preserve"> Because there are no overtime laws, actions to recover wage payments and overtime compensation must be brought under theories of breach of contract or unjust enrichment or similar common law theories.</w:t>
      </w:r>
      <w:r>
        <w:rPr>
          <w:rStyle w:val="FootnoteReference"/>
        </w:rPr>
        <w:footnoteReference w:id="131"/>
      </w:r>
    </w:p>
    <w:p w14:paraId="342406AF" w14:textId="77777777" w:rsidR="001B5284" w:rsidRDefault="00263354">
      <w:pPr>
        <w:pStyle w:val="BNormal"/>
      </w:pPr>
      <w:r>
        <w:t>If an employer discriminates against an employee based on sex in terms of wages, the employee may seek to recover those unpaid wages if suit is brought within one year after the action accrues.</w:t>
      </w:r>
      <w:r>
        <w:rPr>
          <w:rStyle w:val="FootnoteReference"/>
        </w:rPr>
        <w:footnoteReference w:id="132"/>
      </w:r>
    </w:p>
    <w:p w14:paraId="65213CD7" w14:textId="77777777" w:rsidR="001B5284" w:rsidRDefault="00263354">
      <w:pPr>
        <w:pStyle w:val="BHead2"/>
      </w:pPr>
      <w:bookmarkStart w:id="97" w:name="_Toc206677603"/>
      <w:r>
        <w:t>XIII.B. State Law Class and Collective Actions</w:t>
      </w:r>
      <w:bookmarkEnd w:id="97"/>
    </w:p>
    <w:p w14:paraId="4727F912" w14:textId="77777777" w:rsidR="001B5284" w:rsidRDefault="00263354">
      <w:pPr>
        <w:pStyle w:val="BNormal"/>
      </w:pPr>
      <w:r>
        <w:t>Because of the lack of enforcement of wage-and-hour laws, the corresponding common law regarding class actions is sparse. In one example, the court permitted the filing of a class-action suit alleging violations of the Georgia wage-and-hour laws in a case that also alleged FLSA violations.</w:t>
      </w:r>
      <w:r>
        <w:rPr>
          <w:rStyle w:val="FootnoteReference"/>
        </w:rPr>
        <w:footnoteReference w:id="133"/>
      </w:r>
    </w:p>
    <w:p w14:paraId="638AEFC5" w14:textId="77777777" w:rsidR="001B5284" w:rsidRDefault="00263354">
      <w:pPr>
        <w:pStyle w:val="BHead2"/>
      </w:pPr>
      <w:bookmarkStart w:id="98" w:name="_Toc206677604"/>
      <w:r>
        <w:t>XIII.C. Double, Treble, or Other Additional Damages</w:t>
      </w:r>
      <w:bookmarkEnd w:id="98"/>
    </w:p>
    <w:p w14:paraId="641D364D" w14:textId="77777777" w:rsidR="001B5284" w:rsidRDefault="00263354">
      <w:pPr>
        <w:pStyle w:val="BNormal"/>
      </w:pPr>
      <w:r>
        <w:t>If an employer violates the GMWL, the employee may recover “an additional amount equal to the original claim, which shall be allowed as liquidated damages.”</w:t>
      </w:r>
      <w:r>
        <w:rPr>
          <w:rStyle w:val="FootnoteReference"/>
        </w:rPr>
        <w:footnoteReference w:id="134"/>
      </w:r>
    </w:p>
    <w:p w14:paraId="4FB90ABA" w14:textId="77777777" w:rsidR="001B5284" w:rsidRDefault="00263354">
      <w:pPr>
        <w:pStyle w:val="BHead2"/>
      </w:pPr>
      <w:bookmarkStart w:id="99" w:name="_Toc206677605"/>
      <w:r>
        <w:t>XIII.D. Attorneys’ Fees</w:t>
      </w:r>
      <w:bookmarkEnd w:id="99"/>
    </w:p>
    <w:p w14:paraId="08DD6AD9" w14:textId="77777777" w:rsidR="001B5284" w:rsidRDefault="00263354">
      <w:pPr>
        <w:pStyle w:val="BNormal"/>
      </w:pPr>
      <w:r>
        <w:t>If an employer discriminates against an employee based on of sex in terms of wages, the employee may seek to recover those unpaid wages.</w:t>
      </w:r>
      <w:r>
        <w:rPr>
          <w:rStyle w:val="FootnoteReference"/>
        </w:rPr>
        <w:footnoteReference w:id="135"/>
      </w:r>
      <w:r>
        <w:t xml:space="preserve"> In this cause of action, a court may award the plaintiff a reasonable attorneys’ fee not to exceed 25% of the judgment paid by the </w:t>
      </w:r>
      <w:r>
        <w:lastRenderedPageBreak/>
        <w:t>defendant.</w:t>
      </w:r>
      <w:r>
        <w:rPr>
          <w:rStyle w:val="FootnoteReference"/>
        </w:rPr>
        <w:footnoteReference w:id="136"/>
      </w:r>
      <w:r>
        <w:t xml:space="preserve"> Additionally, if an employee is paid less than minimum wage and brings an action to recover those wages under the GMWL, the employee may recover attorneys’ fees.</w:t>
      </w:r>
      <w:r>
        <w:rPr>
          <w:rStyle w:val="FootnoteReference"/>
        </w:rPr>
        <w:footnoteReference w:id="137"/>
      </w:r>
    </w:p>
    <w:p w14:paraId="3158C22D" w14:textId="77777777" w:rsidR="001B5284" w:rsidRDefault="00263354">
      <w:pPr>
        <w:pStyle w:val="BHead2"/>
      </w:pPr>
      <w:bookmarkStart w:id="100" w:name="_Toc206677606"/>
      <w:r>
        <w:t>XIII.E. Other Defenses</w:t>
      </w:r>
      <w:bookmarkEnd w:id="100"/>
    </w:p>
    <w:p w14:paraId="351E0CCB" w14:textId="77777777" w:rsidR="001B5284" w:rsidRDefault="00263354">
      <w:pPr>
        <w:pStyle w:val="BNormal"/>
      </w:pPr>
      <w:r>
        <w:t>This issue has not been addressed by the law in this state.</w:t>
      </w:r>
    </w:p>
    <w:p w14:paraId="5CDD966B" w14:textId="77777777" w:rsidR="001B5284" w:rsidRDefault="00263354">
      <w:pPr>
        <w:pStyle w:val="BHead2"/>
      </w:pPr>
      <w:bookmarkStart w:id="101" w:name="_Toc206677607"/>
      <w:r>
        <w:t>XIII.F. Other Special Issues</w:t>
      </w:r>
      <w:bookmarkEnd w:id="101"/>
    </w:p>
    <w:p w14:paraId="3BE07C6F" w14:textId="77777777" w:rsidR="001B5284" w:rsidRDefault="00263354">
      <w:pPr>
        <w:pStyle w:val="BNormal"/>
      </w:pPr>
      <w:r>
        <w:t>This issue has not been addressed by the law in this state.</w:t>
      </w:r>
    </w:p>
    <w:p w14:paraId="2E1287F1" w14:textId="77777777" w:rsidR="001B5284" w:rsidRDefault="00263354">
      <w:pPr>
        <w:pStyle w:val="BHead1"/>
      </w:pPr>
      <w:bookmarkStart w:id="102" w:name="_Toc206677608"/>
      <w:r>
        <w:t>XIV. Equal Pay Act/Fair Pay Laws</w:t>
      </w:r>
      <w:bookmarkEnd w:id="102"/>
    </w:p>
    <w:p w14:paraId="17F5E552" w14:textId="77777777" w:rsidR="001B5284" w:rsidRDefault="00263354">
      <w:pPr>
        <w:pStyle w:val="BHead2"/>
      </w:pPr>
      <w:bookmarkStart w:id="103" w:name="_Toc206677609"/>
      <w:r>
        <w:t>XIV.A. Overview</w:t>
      </w:r>
      <w:bookmarkEnd w:id="103"/>
    </w:p>
    <w:p w14:paraId="4F6B3A2E" w14:textId="77777777" w:rsidR="001B5284" w:rsidRDefault="00263354">
      <w:pPr>
        <w:pStyle w:val="BNormal"/>
      </w:pPr>
      <w:r>
        <w:t>This section covers equal pay laws that specifically require equal pay in jobs between men and women like the federal Equal Pay Act.</w:t>
      </w:r>
      <w:r>
        <w:rPr>
          <w:rStyle w:val="FootnoteReference"/>
        </w:rPr>
        <w:footnoteReference w:id="138"/>
      </w:r>
      <w:r>
        <w:t xml:space="preserve"> This section does not include laws that more generally prohibit discrimination based on gender, race, or another protected class.</w:t>
      </w:r>
    </w:p>
    <w:p w14:paraId="5FA3C3CF" w14:textId="77777777" w:rsidR="001B5284" w:rsidRDefault="00263354">
      <w:pPr>
        <w:pStyle w:val="BNormal"/>
      </w:pPr>
      <w:r>
        <w:t>Georgia’s SDEA,</w:t>
      </w:r>
      <w:r>
        <w:rPr>
          <w:rStyle w:val="FootnoteReference"/>
        </w:rPr>
        <w:footnoteReference w:id="139"/>
      </w:r>
      <w:r>
        <w:t xml:space="preserve"> like the federal Equal Pay Act, prohibits discrimination between employees in the same establishment based on sex in their compensation for comparable work. This statute has been litigated very rarely.</w:t>
      </w:r>
    </w:p>
    <w:p w14:paraId="289BD8E2" w14:textId="77777777" w:rsidR="001B5284" w:rsidRDefault="00263354">
      <w:pPr>
        <w:pStyle w:val="BHead2"/>
      </w:pPr>
      <w:bookmarkStart w:id="104" w:name="_Toc206677610"/>
      <w:r>
        <w:t>XIV.B. Coverage</w:t>
      </w:r>
      <w:bookmarkEnd w:id="104"/>
    </w:p>
    <w:p w14:paraId="7DDC132A" w14:textId="77777777" w:rsidR="001B5284" w:rsidRDefault="00263354">
      <w:pPr>
        <w:pStyle w:val="BNormal"/>
      </w:pPr>
      <w:r>
        <w:t>Georgia’s SDEA</w:t>
      </w:r>
      <w:r>
        <w:rPr>
          <w:rStyle w:val="FootnoteReference"/>
        </w:rPr>
        <w:footnoteReference w:id="140"/>
      </w:r>
      <w:r>
        <w:t xml:space="preserve"> covers all public employers and private employers employing ten or more employees.</w:t>
      </w:r>
    </w:p>
    <w:p w14:paraId="7ED833E1" w14:textId="77777777" w:rsidR="001B5284" w:rsidRDefault="00263354">
      <w:pPr>
        <w:pStyle w:val="BHead2"/>
      </w:pPr>
      <w:bookmarkStart w:id="105" w:name="_Toc206677611"/>
      <w:r>
        <w:t>XIV.C. Relevant Comparators</w:t>
      </w:r>
      <w:bookmarkEnd w:id="105"/>
    </w:p>
    <w:p w14:paraId="474B483B" w14:textId="77777777" w:rsidR="001B5284" w:rsidRDefault="00263354">
      <w:pPr>
        <w:pStyle w:val="BHead3"/>
      </w:pPr>
      <w:bookmarkStart w:id="106" w:name="_Toc206677612"/>
      <w:r>
        <w:t>XIV.C.1. Wages</w:t>
      </w:r>
      <w:bookmarkEnd w:id="106"/>
    </w:p>
    <w:p w14:paraId="2E1EE543" w14:textId="77777777" w:rsidR="001B5284" w:rsidRDefault="00263354">
      <w:pPr>
        <w:pStyle w:val="BNormal"/>
      </w:pPr>
      <w:r>
        <w:t>This issue has not been addressed by the law in this state.</w:t>
      </w:r>
    </w:p>
    <w:p w14:paraId="724E0F68" w14:textId="77777777" w:rsidR="001B5284" w:rsidRDefault="00263354">
      <w:pPr>
        <w:pStyle w:val="BHead3"/>
      </w:pPr>
      <w:bookmarkStart w:id="107" w:name="_Toc206677613"/>
      <w:r>
        <w:t>XIV.C.2. Benefits</w:t>
      </w:r>
      <w:bookmarkEnd w:id="107"/>
    </w:p>
    <w:p w14:paraId="37B20157" w14:textId="77777777" w:rsidR="001B5284" w:rsidRDefault="00263354">
      <w:pPr>
        <w:pStyle w:val="BNormal"/>
      </w:pPr>
      <w:r>
        <w:t>This issue has not been addressed by the law in this state.</w:t>
      </w:r>
    </w:p>
    <w:p w14:paraId="42EA4A7C" w14:textId="77777777" w:rsidR="001B5284" w:rsidRDefault="00263354">
      <w:pPr>
        <w:pStyle w:val="BHead3"/>
      </w:pPr>
      <w:bookmarkStart w:id="108" w:name="_Toc206677614"/>
      <w:r>
        <w:t>XIV.C.3. Employees of the Opposite Sex</w:t>
      </w:r>
      <w:bookmarkEnd w:id="108"/>
    </w:p>
    <w:p w14:paraId="313855C2" w14:textId="77777777" w:rsidR="001B5284" w:rsidRDefault="00263354">
      <w:pPr>
        <w:pStyle w:val="BNormal"/>
      </w:pPr>
      <w:r>
        <w:t>This issue has not been addressed by the law in this state.</w:t>
      </w:r>
    </w:p>
    <w:p w14:paraId="593EBDBB" w14:textId="77777777" w:rsidR="001B5284" w:rsidRDefault="00263354">
      <w:pPr>
        <w:pStyle w:val="BHead3"/>
      </w:pPr>
      <w:bookmarkStart w:id="109" w:name="_Toc206677615"/>
      <w:r>
        <w:t>XIV.C.4. Relevant Establishment</w:t>
      </w:r>
      <w:bookmarkEnd w:id="109"/>
    </w:p>
    <w:p w14:paraId="570188FF" w14:textId="77777777" w:rsidR="001B5284" w:rsidRDefault="00263354">
      <w:pPr>
        <w:pStyle w:val="BNormal"/>
      </w:pPr>
      <w:r>
        <w:t>This issue has not been addressed by the law in this state.</w:t>
      </w:r>
    </w:p>
    <w:p w14:paraId="70F18536" w14:textId="77777777" w:rsidR="001B5284" w:rsidRDefault="00263354">
      <w:pPr>
        <w:pStyle w:val="BHead2"/>
      </w:pPr>
      <w:bookmarkStart w:id="110" w:name="_Toc206677616"/>
      <w:r>
        <w:t>XIV.D. Determining Equality of Jobs</w:t>
      </w:r>
      <w:bookmarkEnd w:id="110"/>
    </w:p>
    <w:p w14:paraId="7C905C01" w14:textId="77777777" w:rsidR="001B5284" w:rsidRDefault="00263354">
      <w:pPr>
        <w:pStyle w:val="BNormal"/>
      </w:pPr>
      <w:r>
        <w:lastRenderedPageBreak/>
        <w:t>This issue has not been addressed by the law in this state.</w:t>
      </w:r>
    </w:p>
    <w:p w14:paraId="49268813" w14:textId="77777777" w:rsidR="001B5284" w:rsidRDefault="00263354">
      <w:pPr>
        <w:pStyle w:val="BHead1"/>
      </w:pPr>
      <w:bookmarkStart w:id="111" w:name="_Toc206677617"/>
      <w:r>
        <w:t>XV. Pay Transparency and Public Reporting of Wages</w:t>
      </w:r>
      <w:bookmarkEnd w:id="111"/>
    </w:p>
    <w:p w14:paraId="663F2887" w14:textId="77777777" w:rsidR="001B5284" w:rsidRDefault="00263354">
      <w:pPr>
        <w:pStyle w:val="BNormal"/>
      </w:pPr>
      <w:r>
        <w:t>This issue has not been addressed by the wage-and-hour laws in this state.</w:t>
      </w:r>
    </w:p>
    <w:sectPr w:rsidR="001B528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A0118" w14:textId="77777777" w:rsidR="00263354" w:rsidRDefault="00263354">
      <w:pPr>
        <w:spacing w:before="0" w:after="0"/>
      </w:pPr>
      <w:r>
        <w:separator/>
      </w:r>
    </w:p>
  </w:endnote>
  <w:endnote w:type="continuationSeparator" w:id="0">
    <w:p w14:paraId="4E6A60EB" w14:textId="77777777" w:rsidR="00263354" w:rsidRDefault="0026335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CEDF0" w14:textId="77777777" w:rsidR="00263354" w:rsidRDefault="00263354">
      <w:pPr>
        <w:spacing w:before="0" w:after="0"/>
      </w:pPr>
      <w:r>
        <w:separator/>
      </w:r>
    </w:p>
  </w:footnote>
  <w:footnote w:type="continuationSeparator" w:id="0">
    <w:p w14:paraId="47F661B6" w14:textId="77777777" w:rsidR="00263354" w:rsidRDefault="00263354">
      <w:pPr>
        <w:spacing w:before="0" w:after="0"/>
      </w:pPr>
      <w:r>
        <w:continuationSeparator/>
      </w:r>
    </w:p>
  </w:footnote>
  <w:footnote w:id="1">
    <w:p w14:paraId="0A5B1D59" w14:textId="77777777" w:rsidR="001B5284" w:rsidRDefault="00263354">
      <w:pPr>
        <w:pStyle w:val="FootnoteText"/>
      </w:pPr>
      <w:r>
        <w:rPr>
          <w:rStyle w:val="FootnoteReference"/>
        </w:rPr>
        <w:footnoteRef/>
      </w:r>
      <w:smartTag w:uri="http://www.bna.com/sgml2word/cite" w:element="cite.state.law">
        <w:smartTagPr>
          <w:attr w:name="ref" w:val="GA\stat\se34-7-2"/>
        </w:smartTagPr>
        <w:r>
          <w:rPr>
            <w:smallCaps/>
          </w:rPr>
          <w:t xml:space="preserve">Ga. Code Ann. </w:t>
        </w:r>
        <w:r>
          <w:t>§34-7-2</w:t>
        </w:r>
      </w:smartTag>
      <w:r>
        <w:t>.</w:t>
      </w:r>
    </w:p>
  </w:footnote>
  <w:footnote w:id="2">
    <w:p w14:paraId="64818FE2" w14:textId="77777777" w:rsidR="001B5284" w:rsidRDefault="00263354">
      <w:pPr>
        <w:pStyle w:val="FootnoteText"/>
      </w:pPr>
      <w:r>
        <w:rPr>
          <w:rStyle w:val="FootnoteReference"/>
        </w:rPr>
        <w:footnoteRef/>
      </w:r>
      <w:r>
        <w:t xml:space="preserve"> </w:t>
      </w:r>
      <w:r>
        <w:rPr>
          <w:i/>
        </w:rPr>
        <w:t>Id</w:t>
      </w:r>
      <w:r>
        <w:t>. §§45-7-50 to 45-7-57.</w:t>
      </w:r>
    </w:p>
  </w:footnote>
  <w:footnote w:id="3">
    <w:p w14:paraId="5979C5EA" w14:textId="77777777" w:rsidR="001B5284" w:rsidRDefault="00263354">
      <w:pPr>
        <w:pStyle w:val="FootnoteText"/>
      </w:pPr>
      <w:r>
        <w:rPr>
          <w:rStyle w:val="FootnoteReference"/>
        </w:rPr>
        <w:footnoteRef/>
      </w:r>
      <w:r>
        <w:t xml:space="preserve"> </w:t>
      </w:r>
      <w:r>
        <w:rPr>
          <w:i/>
        </w:rPr>
        <w:t>Id</w:t>
      </w:r>
      <w:r>
        <w:t>. §§34-3-1 to 34-3-4.</w:t>
      </w:r>
    </w:p>
  </w:footnote>
  <w:footnote w:id="4">
    <w:p w14:paraId="2FAA82AB" w14:textId="77777777" w:rsidR="001B5284" w:rsidRDefault="00263354">
      <w:pPr>
        <w:pStyle w:val="FootnoteText"/>
      </w:pPr>
      <w:r>
        <w:rPr>
          <w:rStyle w:val="FootnoteReference"/>
        </w:rPr>
        <w:footnoteRef/>
      </w:r>
      <w:r>
        <w:t xml:space="preserve"> </w:t>
      </w:r>
      <w:r>
        <w:rPr>
          <w:i/>
        </w:rPr>
        <w:t>Id</w:t>
      </w:r>
      <w:r>
        <w:t>. §34-4-3.1(b).</w:t>
      </w:r>
    </w:p>
  </w:footnote>
  <w:footnote w:id="5">
    <w:p w14:paraId="3B6399BC" w14:textId="77777777" w:rsidR="001B5284" w:rsidRDefault="00263354">
      <w:pPr>
        <w:pStyle w:val="FootnoteText"/>
      </w:pPr>
      <w:r>
        <w:rPr>
          <w:rStyle w:val="FootnoteReference"/>
        </w:rPr>
        <w:footnoteRef/>
      </w:r>
      <w:r>
        <w:t xml:space="preserve"> </w:t>
      </w:r>
      <w:r>
        <w:rPr>
          <w:i/>
        </w:rPr>
        <w:t>Id</w:t>
      </w:r>
      <w:r>
        <w:t>. §34-4-3.1(c).</w:t>
      </w:r>
    </w:p>
  </w:footnote>
  <w:footnote w:id="6">
    <w:p w14:paraId="770DA34D" w14:textId="77777777" w:rsidR="001B5284" w:rsidRDefault="00263354">
      <w:pPr>
        <w:pStyle w:val="FootnoteText"/>
      </w:pPr>
      <w:r>
        <w:rPr>
          <w:rStyle w:val="FootnoteReference"/>
        </w:rPr>
        <w:footnoteRef/>
      </w:r>
      <w:r>
        <w:rPr>
          <w:i/>
        </w:rPr>
        <w:t>Id</w:t>
      </w:r>
      <w:r>
        <w:t>. §34-4-3.1(d).</w:t>
      </w:r>
    </w:p>
  </w:footnote>
  <w:footnote w:id="7">
    <w:p w14:paraId="613EB14A" w14:textId="77777777" w:rsidR="001B5284" w:rsidRDefault="00263354">
      <w:pPr>
        <w:pStyle w:val="FootnoteText"/>
      </w:pPr>
      <w:r>
        <w:rPr>
          <w:rStyle w:val="FootnoteReference"/>
        </w:rPr>
        <w:footnoteRef/>
      </w:r>
      <w:r>
        <w:t xml:space="preserve"> </w:t>
      </w:r>
      <w:r>
        <w:rPr>
          <w:i/>
        </w:rPr>
        <w:t>Id</w:t>
      </w:r>
      <w:r>
        <w:t>. §34-2-1.</w:t>
      </w:r>
    </w:p>
  </w:footnote>
  <w:footnote w:id="8">
    <w:p w14:paraId="3D244883" w14:textId="77777777" w:rsidR="001B5284" w:rsidRDefault="00263354">
      <w:pPr>
        <w:pStyle w:val="FootnoteText"/>
      </w:pPr>
      <w:r>
        <w:rPr>
          <w:rStyle w:val="FootnoteReference"/>
        </w:rPr>
        <w:footnoteRef/>
      </w:r>
      <w:r>
        <w:t xml:space="preserve"> </w:t>
      </w:r>
      <w:r>
        <w:rPr>
          <w:i/>
        </w:rPr>
        <w:t>Id</w:t>
      </w:r>
      <w:r>
        <w:t>. §34-2-3(a)–(b).</w:t>
      </w:r>
    </w:p>
  </w:footnote>
  <w:footnote w:id="9">
    <w:p w14:paraId="33FEA142" w14:textId="77777777" w:rsidR="001B5284" w:rsidRDefault="00263354">
      <w:pPr>
        <w:pStyle w:val="FootnoteText"/>
      </w:pPr>
      <w:r>
        <w:rPr>
          <w:rStyle w:val="FootnoteReference"/>
        </w:rPr>
        <w:footnoteRef/>
      </w:r>
      <w:r>
        <w:t xml:space="preserve"> </w:t>
      </w:r>
      <w:r>
        <w:rPr>
          <w:i/>
        </w:rPr>
        <w:t>Id</w:t>
      </w:r>
      <w:r>
        <w:t xml:space="preserve">. §34-2-6; </w:t>
      </w:r>
      <w:r>
        <w:rPr>
          <w:i/>
        </w:rPr>
        <w:t xml:space="preserve">see also id. </w:t>
      </w:r>
      <w:r>
        <w:t>§39-2-14 (regarding child labor).</w:t>
      </w:r>
    </w:p>
  </w:footnote>
  <w:footnote w:id="10">
    <w:p w14:paraId="4A7D2862" w14:textId="77777777" w:rsidR="001B5284" w:rsidRDefault="00263354">
      <w:pPr>
        <w:pStyle w:val="FootnoteText"/>
      </w:pPr>
      <w:r>
        <w:rPr>
          <w:rStyle w:val="FootnoteReference"/>
        </w:rPr>
        <w:footnoteRef/>
      </w:r>
      <w:r>
        <w:t xml:space="preserve"> </w:t>
      </w:r>
      <w:r>
        <w:rPr>
          <w:i/>
        </w:rPr>
        <w:t>Id</w:t>
      </w:r>
      <w:r>
        <w:t>. §34-2-12.</w:t>
      </w:r>
    </w:p>
  </w:footnote>
  <w:footnote w:id="11">
    <w:p w14:paraId="3E83156A" w14:textId="77777777" w:rsidR="001B5284" w:rsidRDefault="00263354">
      <w:pPr>
        <w:pStyle w:val="FootnoteText"/>
      </w:pPr>
      <w:r>
        <w:rPr>
          <w:rStyle w:val="FootnoteReference"/>
        </w:rPr>
        <w:footnoteRef/>
      </w:r>
      <w:r>
        <w:t xml:space="preserve"> </w:t>
      </w:r>
      <w:r>
        <w:rPr>
          <w:i/>
        </w:rPr>
        <w:t>Id</w:t>
      </w:r>
      <w:r>
        <w:t>. §34-2-6(a)(3).</w:t>
      </w:r>
    </w:p>
  </w:footnote>
  <w:footnote w:id="12">
    <w:p w14:paraId="45D946DE" w14:textId="77777777" w:rsidR="001B5284" w:rsidRDefault="00263354">
      <w:pPr>
        <w:pStyle w:val="FootnoteText"/>
      </w:pPr>
      <w:r>
        <w:rPr>
          <w:rStyle w:val="FootnoteReference"/>
        </w:rPr>
        <w:footnoteRef/>
      </w:r>
      <w:r>
        <w:t xml:space="preserve"> </w:t>
      </w:r>
      <w:r>
        <w:rPr>
          <w:i/>
        </w:rPr>
        <w:t>Id</w:t>
      </w:r>
      <w:r>
        <w:t>. §34-4-4(b).</w:t>
      </w:r>
    </w:p>
  </w:footnote>
  <w:footnote w:id="13">
    <w:p w14:paraId="3B8097CD" w14:textId="77777777" w:rsidR="001B5284" w:rsidRDefault="00263354">
      <w:pPr>
        <w:pStyle w:val="FootnoteText"/>
      </w:pPr>
      <w:r>
        <w:rPr>
          <w:rStyle w:val="FootnoteReference"/>
        </w:rPr>
        <w:footnoteRef/>
      </w:r>
      <w:r>
        <w:t xml:space="preserve"> </w:t>
      </w:r>
      <w:r>
        <w:rPr>
          <w:i/>
        </w:rPr>
        <w:t>Id</w:t>
      </w:r>
      <w:r>
        <w:t>. §39-2-14.</w:t>
      </w:r>
    </w:p>
  </w:footnote>
  <w:footnote w:id="14">
    <w:p w14:paraId="4F4C758E" w14:textId="77777777" w:rsidR="001B5284" w:rsidRDefault="00263354">
      <w:pPr>
        <w:pStyle w:val="FootnoteText"/>
      </w:pPr>
      <w:r>
        <w:rPr>
          <w:rStyle w:val="FootnoteReference"/>
        </w:rPr>
        <w:footnoteRef/>
      </w:r>
      <w:r>
        <w:t xml:space="preserve"> </w:t>
      </w:r>
      <w:r>
        <w:rPr>
          <w:i/>
        </w:rPr>
        <w:t xml:space="preserve">Id. </w:t>
      </w:r>
      <w:r>
        <w:t>§§34-4-1 to 34-4-6.</w:t>
      </w:r>
    </w:p>
  </w:footnote>
  <w:footnote w:id="15">
    <w:p w14:paraId="43469982" w14:textId="77777777" w:rsidR="001B5284" w:rsidRDefault="00263354">
      <w:pPr>
        <w:pStyle w:val="FootnoteText"/>
      </w:pPr>
      <w:r>
        <w:rPr>
          <w:rStyle w:val="FootnoteReference"/>
        </w:rPr>
        <w:footnoteRef/>
      </w:r>
      <w:r>
        <w:t xml:space="preserve"> </w:t>
      </w:r>
      <w:r>
        <w:rPr>
          <w:i/>
        </w:rPr>
        <w:t>Id</w:t>
      </w:r>
      <w:r>
        <w:t>. §34-4-3(c).</w:t>
      </w:r>
    </w:p>
  </w:footnote>
  <w:footnote w:id="16">
    <w:p w14:paraId="067BF0AA" w14:textId="77777777" w:rsidR="001B5284" w:rsidRDefault="00263354">
      <w:pPr>
        <w:pStyle w:val="FootnoteText"/>
      </w:pPr>
      <w:r>
        <w:rPr>
          <w:rStyle w:val="FootnoteReference"/>
        </w:rPr>
        <w:footnoteRef/>
      </w:r>
      <w:r>
        <w:rPr>
          <w:i/>
        </w:rPr>
        <w:t xml:space="preserve">Id. </w:t>
      </w:r>
      <w:r>
        <w:t>§34-4-3(b)(1)-(4).</w:t>
      </w:r>
    </w:p>
  </w:footnote>
  <w:footnote w:id="17">
    <w:p w14:paraId="5BCC5477" w14:textId="77777777" w:rsidR="001B5284" w:rsidRDefault="00263354">
      <w:pPr>
        <w:pStyle w:val="FootnoteText"/>
      </w:pPr>
      <w:r>
        <w:rPr>
          <w:rStyle w:val="FootnoteReference"/>
        </w:rPr>
        <w:footnoteRef/>
      </w:r>
      <w:r>
        <w:rPr>
          <w:i/>
        </w:rPr>
        <w:t xml:space="preserve">Id. </w:t>
      </w:r>
      <w:r>
        <w:t>§34-4-3(b)(5)-(8).</w:t>
      </w:r>
    </w:p>
  </w:footnote>
  <w:footnote w:id="18">
    <w:p w14:paraId="48D1479A" w14:textId="77777777" w:rsidR="001B5284" w:rsidRDefault="00263354">
      <w:pPr>
        <w:pStyle w:val="FootnoteText"/>
      </w:pPr>
      <w:r>
        <w:rPr>
          <w:rStyle w:val="FootnoteReference"/>
        </w:rPr>
        <w:footnoteRef/>
      </w:r>
      <w:r>
        <w:t xml:space="preserve"> </w:t>
      </w:r>
      <w:r>
        <w:rPr>
          <w:i/>
        </w:rPr>
        <w:t>Id</w:t>
      </w:r>
      <w:r>
        <w:t>. §34-4-3(a).</w:t>
      </w:r>
    </w:p>
  </w:footnote>
  <w:footnote w:id="19">
    <w:p w14:paraId="1FB4A7C7" w14:textId="77777777" w:rsidR="001B5284" w:rsidRDefault="00263354">
      <w:pPr>
        <w:pStyle w:val="FootnoteText"/>
      </w:pPr>
      <w:r>
        <w:rPr>
          <w:rStyle w:val="FootnoteReference"/>
        </w:rPr>
        <w:footnoteRef/>
      </w:r>
      <w:r>
        <w:t xml:space="preserve"> </w:t>
      </w:r>
      <w:smartTag w:uri="http://www.bna.com/sgml2word/cite" w:element="cite.parallel">
        <w:smartTagPr>
          <w:attr w:name="ref" w:val="SE2d\780\339"/>
        </w:smartTagPr>
        <w:r>
          <w:t>780 S.E.2d 339</w:t>
        </w:r>
      </w:smartTag>
      <w:r>
        <w:t>, 343 (Ga. 2015).</w:t>
      </w:r>
    </w:p>
  </w:footnote>
  <w:footnote w:id="20">
    <w:p w14:paraId="7095460C" w14:textId="77777777" w:rsidR="001B5284" w:rsidRDefault="00263354">
      <w:pPr>
        <w:pStyle w:val="FootnoteText"/>
      </w:pPr>
      <w:r>
        <w:rPr>
          <w:rStyle w:val="FootnoteReference"/>
        </w:rPr>
        <w:footnoteRef/>
      </w:r>
      <w:r>
        <w:t xml:space="preserve"> </w:t>
      </w:r>
      <w:r>
        <w:rPr>
          <w:i/>
        </w:rPr>
        <w:t>Id</w:t>
      </w:r>
      <w:r>
        <w:t>. at 340.</w:t>
      </w:r>
    </w:p>
  </w:footnote>
  <w:footnote w:id="21">
    <w:p w14:paraId="29AD2283" w14:textId="77777777" w:rsidR="001B5284" w:rsidRDefault="00263354">
      <w:pPr>
        <w:pStyle w:val="FootnoteText"/>
      </w:pPr>
      <w:r>
        <w:rPr>
          <w:rStyle w:val="FootnoteReference"/>
        </w:rPr>
        <w:footnoteRef/>
      </w:r>
      <w:r>
        <w:t xml:space="preserve"> </w:t>
      </w:r>
      <w:r>
        <w:rPr>
          <w:i/>
        </w:rPr>
        <w:t>Id</w:t>
      </w:r>
      <w:r>
        <w:t>. at 343.</w:t>
      </w:r>
    </w:p>
  </w:footnote>
  <w:footnote w:id="22">
    <w:p w14:paraId="7211C1A5" w14:textId="77777777" w:rsidR="001B5284" w:rsidRDefault="00263354">
      <w:pPr>
        <w:pStyle w:val="FootnoteText"/>
      </w:pPr>
      <w:r>
        <w:rPr>
          <w:rStyle w:val="FootnoteReference"/>
        </w:rPr>
        <w:footnoteRef/>
      </w:r>
      <w:r>
        <w:t xml:space="preserve"> </w:t>
      </w:r>
      <w:r>
        <w:rPr>
          <w:i/>
        </w:rPr>
        <w:t>Id</w:t>
      </w:r>
      <w:r>
        <w:t>. at 340, 346.</w:t>
      </w:r>
    </w:p>
  </w:footnote>
  <w:footnote w:id="23">
    <w:p w14:paraId="2E3ED0C7" w14:textId="77777777" w:rsidR="001B5284" w:rsidRDefault="00263354">
      <w:pPr>
        <w:pStyle w:val="FootnoteText"/>
      </w:pPr>
      <w:r>
        <w:rPr>
          <w:rStyle w:val="FootnoteReference"/>
        </w:rPr>
        <w:footnoteRef/>
      </w:r>
      <w:smartTag w:uri="http://www.bna.com/sgml2word/cite" w:element="cite.state.law">
        <w:smartTagPr>
          <w:attr w:name="ref" w:val="GA\stat\se34-4-3(b)(5)"/>
        </w:smartTagPr>
        <w:r>
          <w:rPr>
            <w:smallCaps/>
          </w:rPr>
          <w:t xml:space="preserve">Ga. Code Ann. </w:t>
        </w:r>
        <w:r>
          <w:t>§34-4-3(b)(5)</w:t>
        </w:r>
      </w:smartTag>
      <w:proofErr w:type="gramStart"/>
      <w:r>
        <w:t>–(</w:t>
      </w:r>
      <w:proofErr w:type="gramEnd"/>
      <w:r>
        <w:t>8).</w:t>
      </w:r>
    </w:p>
  </w:footnote>
  <w:footnote w:id="24">
    <w:p w14:paraId="3ADC2342" w14:textId="77777777" w:rsidR="001B5284" w:rsidRDefault="00263354">
      <w:pPr>
        <w:pStyle w:val="FootnoteText"/>
      </w:pPr>
      <w:r>
        <w:rPr>
          <w:rStyle w:val="FootnoteReference"/>
        </w:rPr>
        <w:footnoteRef/>
      </w:r>
      <w:r>
        <w:rPr>
          <w:i/>
        </w:rPr>
        <w:t xml:space="preserve">Id. </w:t>
      </w:r>
      <w:r>
        <w:t xml:space="preserve">§34-4-3(b)(3). In </w:t>
      </w:r>
      <w:r>
        <w:rPr>
          <w:i/>
        </w:rPr>
        <w:t>Anderson</w:t>
      </w:r>
      <w:r>
        <w:t>, 780 S.E.2d at 346, the Georgia Supreme Court held that “domestic employees,” as that term is used in section 34-4-3(b)(3), must work in or about the homes of their employers and that, because the personal in-home care employees at issue worked in the homes of their employer’s clients, they were therefore not exempt from the GMWL under that provision.</w:t>
      </w:r>
    </w:p>
  </w:footnote>
  <w:footnote w:id="25">
    <w:p w14:paraId="2A4160F6" w14:textId="77777777" w:rsidR="001B5284" w:rsidRDefault="00263354">
      <w:pPr>
        <w:pStyle w:val="FootnoteText"/>
      </w:pPr>
      <w:r>
        <w:rPr>
          <w:rStyle w:val="FootnoteReference"/>
        </w:rPr>
        <w:footnoteRef/>
      </w:r>
      <w:smartTag w:uri="http://www.bna.com/sgml2word/cite" w:element="cite.state.law">
        <w:smartTagPr>
          <w:attr w:name="ref" w:val="GA\stat\se34-4-3(b)(1)"/>
        </w:smartTagPr>
        <w:r>
          <w:rPr>
            <w:smallCaps/>
          </w:rPr>
          <w:t xml:space="preserve">Ga. Code Ann. </w:t>
        </w:r>
        <w:r>
          <w:t>§34-4-3(b)(1)</w:t>
        </w:r>
      </w:smartTag>
      <w:proofErr w:type="gramStart"/>
      <w:r>
        <w:t>–(</w:t>
      </w:r>
      <w:proofErr w:type="gramEnd"/>
      <w:r>
        <w:t>4).</w:t>
      </w:r>
    </w:p>
  </w:footnote>
  <w:footnote w:id="26">
    <w:p w14:paraId="293189DF" w14:textId="77777777" w:rsidR="001B5284" w:rsidRDefault="00263354">
      <w:pPr>
        <w:pStyle w:val="FootnoteText"/>
      </w:pPr>
      <w:r>
        <w:rPr>
          <w:rStyle w:val="FootnoteReference"/>
        </w:rPr>
        <w:footnoteRef/>
      </w:r>
      <w:r>
        <w:t xml:space="preserve">Orton v. Masquerade, Inc., </w:t>
      </w:r>
      <w:smartTag w:uri="http://www.bna.com/sgml2word/cite" w:element="cite.parallel">
        <w:smartTagPr>
          <w:attr w:name="ref" w:val="SE2d\716\764"/>
        </w:smartTagPr>
        <w:r>
          <w:t>716 S.E.2d 764</w:t>
        </w:r>
      </w:smartTag>
      <w:r>
        <w:t xml:space="preserve">, 766 (2011) (quoting Bell S. </w:t>
      </w:r>
      <w:proofErr w:type="spellStart"/>
      <w:r>
        <w:t>Telecomms</w:t>
      </w:r>
      <w:proofErr w:type="spellEnd"/>
      <w:r>
        <w:t xml:space="preserve">. v. Widner, </w:t>
      </w:r>
      <w:smartTag w:uri="http://www.bna.com/sgml2word/cite" w:element="cite.parallel">
        <w:smartTagPr>
          <w:attr w:name="ref" w:val="SE2d\495\52"/>
        </w:smartTagPr>
        <w:r>
          <w:t>495 S.E.2d 52</w:t>
        </w:r>
      </w:smartTag>
      <w:r>
        <w:t xml:space="preserve">, 55 (Ga. Ct. App. 1997)); </w:t>
      </w:r>
      <w:r>
        <w:rPr>
          <w:i/>
        </w:rPr>
        <w:t>see also</w:t>
      </w:r>
      <w:r>
        <w:t xml:space="preserve"> Glenn v. Gibbs, </w:t>
      </w:r>
      <w:smartTag w:uri="http://www.bna.com/sgml2word/cite" w:element="cite.parallel">
        <w:smartTagPr>
          <w:attr w:name="ref" w:val="SE2d\746\658"/>
        </w:smartTagPr>
        <w:r>
          <w:t>746 S.E.2d 658</w:t>
        </w:r>
      </w:smartTag>
      <w:r>
        <w:t xml:space="preserve">, 661 (Ga. Ct. App. 2013); Broadnax v. Daniel Custom Constr., LLC, </w:t>
      </w:r>
      <w:smartTag w:uri="http://www.bna.com/sgml2word/cite" w:element="cite.parallel">
        <w:smartTagPr>
          <w:attr w:name="ref" w:val="SE2d\726\770"/>
        </w:smartTagPr>
        <w:r>
          <w:t>726 S.E.2d 770</w:t>
        </w:r>
      </w:smartTag>
      <w:r>
        <w:t>, 773–74 (Ga. Ct. App. 2012).</w:t>
      </w:r>
    </w:p>
  </w:footnote>
  <w:footnote w:id="27">
    <w:p w14:paraId="6C82F4F1" w14:textId="77777777" w:rsidR="001B5284" w:rsidRDefault="00263354">
      <w:pPr>
        <w:pStyle w:val="FootnoteText"/>
      </w:pPr>
      <w:r>
        <w:rPr>
          <w:rStyle w:val="FootnoteReference"/>
        </w:rPr>
        <w:footnoteRef/>
      </w:r>
      <w:r>
        <w:t xml:space="preserve"> </w:t>
      </w:r>
      <w:r>
        <w:rPr>
          <w:i/>
        </w:rPr>
        <w:t>Orton</w:t>
      </w:r>
      <w:r>
        <w:t xml:space="preserve">, 716 S.E.2d at 766 (quoting </w:t>
      </w:r>
      <w:r>
        <w:rPr>
          <w:i/>
        </w:rPr>
        <w:t>Widner</w:t>
      </w:r>
      <w:r>
        <w:t>, 495 S.E.2d at 55).</w:t>
      </w:r>
    </w:p>
  </w:footnote>
  <w:footnote w:id="28">
    <w:p w14:paraId="76FBC5F2" w14:textId="77777777" w:rsidR="001B5284" w:rsidRDefault="00263354">
      <w:pPr>
        <w:pStyle w:val="FootnoteText"/>
      </w:pPr>
      <w:r>
        <w:rPr>
          <w:rStyle w:val="FootnoteReference"/>
        </w:rPr>
        <w:footnoteRef/>
      </w:r>
      <w:r>
        <w:t xml:space="preserve"> </w:t>
      </w:r>
      <w:r>
        <w:rPr>
          <w:i/>
        </w:rPr>
        <w:t xml:space="preserve">Id. </w:t>
      </w:r>
      <w:r>
        <w:t>at 766–67.</w:t>
      </w:r>
    </w:p>
  </w:footnote>
  <w:footnote w:id="29">
    <w:p w14:paraId="33E5D39E" w14:textId="77777777" w:rsidR="001B5284" w:rsidRDefault="00263354">
      <w:pPr>
        <w:pStyle w:val="FootnoteText"/>
      </w:pPr>
      <w:r>
        <w:rPr>
          <w:rStyle w:val="FootnoteReference"/>
        </w:rPr>
        <w:footnoteRef/>
      </w:r>
      <w:r>
        <w:t xml:space="preserve"> </w:t>
      </w:r>
      <w:r>
        <w:rPr>
          <w:i/>
        </w:rPr>
        <w:t>Id</w:t>
      </w:r>
      <w:r>
        <w:t xml:space="preserve">. at 767 (quoting Feggans v. Kroger Co., </w:t>
      </w:r>
      <w:smartTag w:uri="http://www.bna.com/sgml2word/cite" w:element="cite.parallel">
        <w:smartTagPr>
          <w:attr w:name="ref" w:val="SE2d\476\822"/>
        </w:smartTagPr>
        <w:r>
          <w:t>476 S.E.2d 822</w:t>
        </w:r>
      </w:smartTag>
      <w:r>
        <w:t>, 824 (Ga. Ct. App. 1996)).</w:t>
      </w:r>
    </w:p>
  </w:footnote>
  <w:footnote w:id="30">
    <w:p w14:paraId="12F4343C" w14:textId="77777777" w:rsidR="001B5284" w:rsidRDefault="00263354">
      <w:pPr>
        <w:pStyle w:val="FootnoteText"/>
      </w:pPr>
      <w:r>
        <w:rPr>
          <w:rStyle w:val="FootnoteReference"/>
        </w:rPr>
        <w:footnoteRef/>
      </w:r>
      <w:smartTag w:uri="http://www.bna.com/sgml2word/cite" w:element="cite.state.law">
        <w:smartTagPr>
          <w:attr w:name="ref" w:val="GA\stat\se34-4-3(a)"/>
        </w:smartTagPr>
        <w:r>
          <w:rPr>
            <w:smallCaps/>
          </w:rPr>
          <w:t xml:space="preserve">Ga. Code Ann. </w:t>
        </w:r>
        <w:r>
          <w:t>§34-4-3(a)</w:t>
        </w:r>
      </w:smartTag>
      <w:r>
        <w:t>.</w:t>
      </w:r>
    </w:p>
  </w:footnote>
  <w:footnote w:id="31">
    <w:p w14:paraId="3D84A17D" w14:textId="77777777" w:rsidR="001B5284" w:rsidRDefault="00263354">
      <w:pPr>
        <w:pStyle w:val="FootnoteText"/>
      </w:pPr>
      <w:r>
        <w:rPr>
          <w:rStyle w:val="FootnoteReference"/>
        </w:rPr>
        <w:footnoteRef/>
      </w:r>
      <w:r>
        <w:t xml:space="preserve"> </w:t>
      </w:r>
      <w:r>
        <w:rPr>
          <w:i/>
        </w:rPr>
        <w:t>Id</w:t>
      </w:r>
      <w:r>
        <w:t>. §34-4-3(b)(5).</w:t>
      </w:r>
    </w:p>
  </w:footnote>
  <w:footnote w:id="32">
    <w:p w14:paraId="2433FB06" w14:textId="77777777" w:rsidR="001B5284" w:rsidRDefault="00263354">
      <w:pPr>
        <w:pStyle w:val="FootnoteText"/>
      </w:pPr>
      <w:r>
        <w:rPr>
          <w:rStyle w:val="FootnoteReference"/>
        </w:rPr>
        <w:footnoteRef/>
      </w:r>
      <w:r>
        <w:t xml:space="preserve"> </w:t>
      </w:r>
      <w:r>
        <w:rPr>
          <w:i/>
        </w:rPr>
        <w:t>Id</w:t>
      </w:r>
      <w:r>
        <w:t xml:space="preserve">. §34-10-2(1); </w:t>
      </w:r>
      <w:r>
        <w:rPr>
          <w:i/>
        </w:rPr>
        <w:t>see also</w:t>
      </w:r>
      <w:r>
        <w:t xml:space="preserve"> Sakas v. Settle Down Enters., </w:t>
      </w:r>
      <w:smartTag w:uri="http://www.bna.com/sgml2word/cite" w:element="cite.parallel">
        <w:smartTagPr>
          <w:attr w:name="ref" w:val="FSupp2d\90\1267"/>
        </w:smartTagPr>
        <w:r>
          <w:t>90 F. Supp. 2d 1267</w:t>
        </w:r>
      </w:smartTag>
      <w:r>
        <w:t>, 1276 (N.D. Ga. 2000).</w:t>
      </w:r>
    </w:p>
  </w:footnote>
  <w:footnote w:id="33">
    <w:p w14:paraId="7931DB02" w14:textId="77777777" w:rsidR="001B5284" w:rsidRDefault="00263354">
      <w:pPr>
        <w:pStyle w:val="FootnoteText"/>
      </w:pPr>
      <w:r>
        <w:rPr>
          <w:rStyle w:val="FootnoteReference"/>
        </w:rPr>
        <w:footnoteRef/>
      </w:r>
      <w:smartTag w:uri="http://www.bna.com/sgml2word/cite" w:element="cite.state.law">
        <w:smartTagPr>
          <w:attr w:name="ref" w:val="GA\stat\se45-19-46(b)"/>
        </w:smartTagPr>
        <w:r>
          <w:rPr>
            <w:smallCaps/>
          </w:rPr>
          <w:t xml:space="preserve">Ga. Code Ann. </w:t>
        </w:r>
        <w:r>
          <w:t>§45-19-46(b)</w:t>
        </w:r>
      </w:smartTag>
      <w:r>
        <w:t>.</w:t>
      </w:r>
    </w:p>
  </w:footnote>
  <w:footnote w:id="34">
    <w:p w14:paraId="08ABE706" w14:textId="77777777" w:rsidR="001B5284" w:rsidRDefault="00263354">
      <w:pPr>
        <w:pStyle w:val="FootnoteText"/>
      </w:pPr>
      <w:r>
        <w:rPr>
          <w:rStyle w:val="FootnoteReference"/>
        </w:rPr>
        <w:footnoteRef/>
      </w:r>
      <w:r>
        <w:rPr>
          <w:i/>
        </w:rPr>
        <w:t>Id</w:t>
      </w:r>
      <w:r>
        <w:t xml:space="preserve">. §34-1-6. Notably, in the 2015 Georgia legislative session, a bill was introduced in the Georgia Senate, S.B. 43, that would amend </w:t>
      </w:r>
      <w:smartTag w:uri="http://www.bna.com/sgml2word/cite" w:element="cite.state.law">
        <w:smartTagPr>
          <w:attr w:name="ref" w:val="GA\stat\se34-1-6(b)"/>
        </w:smartTagPr>
        <w:r>
          <w:rPr>
            <w:smallCaps/>
          </w:rPr>
          <w:t xml:space="preserve">Ga. Code Ann. </w:t>
        </w:r>
        <w:r>
          <w:t>§34-1-6(b)</w:t>
        </w:r>
      </w:smartTag>
      <w:r>
        <w:t xml:space="preserve"> so as to make it mandatory for employers unless providing such break time would unduly disrupt the operations of the employer. The proposed amended language </w:t>
      </w:r>
      <w:proofErr w:type="spellStart"/>
      <w:proofErr w:type="gramStart"/>
      <w:r>
        <w:t>read:An</w:t>
      </w:r>
      <w:proofErr w:type="spellEnd"/>
      <w:proofErr w:type="gramEnd"/>
      <w:r>
        <w:t xml:space="preserve"> employer </w:t>
      </w:r>
      <w:r>
        <w:rPr>
          <w:i/>
        </w:rPr>
        <w:t>shall</w:t>
      </w:r>
      <w:r>
        <w:t xml:space="preserve"> provide reasonable unpaid break time each day to an employee who needs to express breast milk for an infant child. The employer </w:t>
      </w:r>
      <w:r>
        <w:rPr>
          <w:i/>
        </w:rPr>
        <w:t>shall</w:t>
      </w:r>
      <w:r>
        <w:t xml:space="preserve"> make reasonable efforts to provide a ro</w:t>
      </w:r>
      <w:r>
        <w:t>om or other location, (in close proximity to the work area), other than a restroom or toilet stall, that is shielded from view and free from intrusion from other workers and the public and that includes access to an electrical outlet, where the employee can express milk in privacy. The break time shall, if possible, run concurrently with any break time already provided to the employee. An employer shall not be required to provide break time under this Code section if to do so would unduly disrupt the operat</w:t>
      </w:r>
      <w:r>
        <w:t xml:space="preserve">ions of the </w:t>
      </w:r>
      <w:proofErr w:type="spellStart"/>
      <w:r>
        <w:t>employer.S.B</w:t>
      </w:r>
      <w:proofErr w:type="spellEnd"/>
      <w:r>
        <w:t>. 43, 153rd Gen. Assem., Reg. Sess. (Ga. 2015) (emphasis added). S.B. 43 was referred to committee, where it remained with no further action taken.</w:t>
      </w:r>
    </w:p>
  </w:footnote>
  <w:footnote w:id="35">
    <w:p w14:paraId="45CA7811" w14:textId="77777777" w:rsidR="001B5284" w:rsidRDefault="00263354">
      <w:pPr>
        <w:pStyle w:val="FootnoteText"/>
      </w:pPr>
      <w:r>
        <w:rPr>
          <w:rStyle w:val="FootnoteReference"/>
        </w:rPr>
        <w:footnoteRef/>
      </w:r>
      <w:smartTag w:uri="http://www.bna.com/sgml2word/cite" w:element="cite.state.law">
        <w:smartTagPr>
          <w:attr w:name="ref" w:val="GA\stat\se34-1-6(b)"/>
        </w:smartTagPr>
        <w:r>
          <w:rPr>
            <w:smallCaps/>
          </w:rPr>
          <w:t xml:space="preserve">Ga. Code Ann. </w:t>
        </w:r>
        <w:r>
          <w:t>§34-1-6(b)</w:t>
        </w:r>
      </w:smartTag>
      <w:r>
        <w:t>.</w:t>
      </w:r>
    </w:p>
  </w:footnote>
  <w:footnote w:id="36">
    <w:p w14:paraId="036D086F" w14:textId="77777777" w:rsidR="001B5284" w:rsidRDefault="00263354">
      <w:pPr>
        <w:pStyle w:val="FootnoteText"/>
      </w:pPr>
      <w:r>
        <w:rPr>
          <w:rStyle w:val="FootnoteReference"/>
        </w:rPr>
        <w:footnoteRef/>
      </w:r>
      <w:r>
        <w:t xml:space="preserve"> </w:t>
      </w:r>
      <w:r>
        <w:rPr>
          <w:i/>
        </w:rPr>
        <w:t>Id</w:t>
      </w:r>
      <w:r>
        <w:t>. §34-7-2(b).</w:t>
      </w:r>
    </w:p>
  </w:footnote>
  <w:footnote w:id="37">
    <w:p w14:paraId="08E93F27" w14:textId="77777777" w:rsidR="001B5284" w:rsidRDefault="00263354">
      <w:pPr>
        <w:pStyle w:val="FootnoteText"/>
      </w:pPr>
      <w:r>
        <w:rPr>
          <w:rStyle w:val="FootnoteReference"/>
        </w:rPr>
        <w:footnoteRef/>
      </w:r>
      <w:r>
        <w:t xml:space="preserve"> </w:t>
      </w:r>
      <w:r>
        <w:rPr>
          <w:i/>
        </w:rPr>
        <w:t>Id</w:t>
      </w:r>
      <w:r>
        <w:t>.</w:t>
      </w:r>
    </w:p>
  </w:footnote>
  <w:footnote w:id="38">
    <w:p w14:paraId="772870D0" w14:textId="77777777" w:rsidR="001B5284" w:rsidRDefault="00263354">
      <w:pPr>
        <w:pStyle w:val="FootnoteText"/>
      </w:pPr>
      <w:r>
        <w:rPr>
          <w:rStyle w:val="FootnoteReference"/>
        </w:rPr>
        <w:footnoteRef/>
      </w:r>
      <w:r>
        <w:t xml:space="preserve"> </w:t>
      </w:r>
      <w:r>
        <w:rPr>
          <w:i/>
        </w:rPr>
        <w:t>Id</w:t>
      </w:r>
      <w:r>
        <w:t>. §34-7-5.</w:t>
      </w:r>
    </w:p>
  </w:footnote>
  <w:footnote w:id="39">
    <w:p w14:paraId="657CDDDC" w14:textId="77777777" w:rsidR="001B5284" w:rsidRDefault="00263354">
      <w:pPr>
        <w:pStyle w:val="FootnoteText"/>
      </w:pPr>
      <w:r>
        <w:rPr>
          <w:rStyle w:val="FootnoteReference"/>
        </w:rPr>
        <w:footnoteRef/>
      </w:r>
      <w:r>
        <w:rPr>
          <w:i/>
        </w:rPr>
        <w:t>See</w:t>
      </w:r>
      <w:r>
        <w:t xml:space="preserve"> Sakas v. Settle Down Enters., </w:t>
      </w:r>
      <w:smartTag w:uri="http://www.bna.com/sgml2word/cite" w:element="cite.parallel">
        <w:smartTagPr>
          <w:attr w:name="ref" w:val="FSupp2d\90\1267"/>
        </w:smartTagPr>
        <w:r>
          <w:t>90 F. Supp. 2d 1267</w:t>
        </w:r>
      </w:smartTag>
      <w:r>
        <w:t>, 1273 (N.D. Ga. 2000) (noting, without comment, its previous grant of summary judgment in favor of class-action plaintiffs regarding the violation of both federal and state law by defendant—a labor pool that provides day laborers to businesses—in paying workers with nonnegotiable vouchers).</w:t>
      </w:r>
    </w:p>
  </w:footnote>
  <w:footnote w:id="40">
    <w:p w14:paraId="02583C55" w14:textId="77777777" w:rsidR="001B5284" w:rsidRDefault="00263354">
      <w:pPr>
        <w:pStyle w:val="FootnoteText"/>
      </w:pPr>
      <w:r>
        <w:rPr>
          <w:rStyle w:val="FootnoteReference"/>
        </w:rPr>
        <w:footnoteRef/>
      </w:r>
      <w:smartTag w:uri="http://www.bna.com/sgml2word/cite" w:element="cite.state.law">
        <w:smartTagPr>
          <w:attr w:name="ref" w:val="GA\stat\se34-7-3(a)"/>
        </w:smartTagPr>
        <w:r>
          <w:rPr>
            <w:smallCaps/>
          </w:rPr>
          <w:t xml:space="preserve">Ga. Code Ann. </w:t>
        </w:r>
        <w:r>
          <w:t>§34-7-3(a)</w:t>
        </w:r>
      </w:smartTag>
      <w:r>
        <w:t>.</w:t>
      </w:r>
    </w:p>
  </w:footnote>
  <w:footnote w:id="41">
    <w:p w14:paraId="0E0F4294" w14:textId="77777777" w:rsidR="001B5284" w:rsidRDefault="00263354">
      <w:pPr>
        <w:pStyle w:val="FootnoteText"/>
      </w:pPr>
      <w:r>
        <w:rPr>
          <w:rStyle w:val="FootnoteReference"/>
        </w:rPr>
        <w:footnoteRef/>
      </w:r>
      <w:r>
        <w:t>Id. §10-1-700.</w:t>
      </w:r>
    </w:p>
  </w:footnote>
  <w:footnote w:id="42">
    <w:p w14:paraId="7A79D5FF" w14:textId="77777777" w:rsidR="001B5284" w:rsidRDefault="00263354">
      <w:pPr>
        <w:pStyle w:val="FootnoteText"/>
      </w:pPr>
      <w:r>
        <w:rPr>
          <w:rStyle w:val="FootnoteReference"/>
        </w:rPr>
        <w:footnoteRef/>
      </w:r>
      <w:r>
        <w:rPr>
          <w:i/>
        </w:rPr>
        <w:t xml:space="preserve">Id. </w:t>
      </w:r>
      <w:r>
        <w:t>§10-1-702.</w:t>
      </w:r>
    </w:p>
  </w:footnote>
  <w:footnote w:id="43">
    <w:p w14:paraId="2F138B41" w14:textId="77777777" w:rsidR="001B5284" w:rsidRDefault="00263354">
      <w:pPr>
        <w:pStyle w:val="FootnoteText"/>
      </w:pPr>
      <w:r>
        <w:rPr>
          <w:rStyle w:val="FootnoteReference"/>
        </w:rPr>
        <w:footnoteRef/>
      </w:r>
      <w:r>
        <w:rPr>
          <w:i/>
        </w:rPr>
        <w:t xml:space="preserve">Id. </w:t>
      </w:r>
      <w:r>
        <w:t>§10-1-703.</w:t>
      </w:r>
    </w:p>
  </w:footnote>
  <w:footnote w:id="44">
    <w:p w14:paraId="1BD1FA95" w14:textId="77777777" w:rsidR="001B5284" w:rsidRDefault="00263354">
      <w:pPr>
        <w:pStyle w:val="FootnoteText"/>
      </w:pPr>
      <w:r>
        <w:rPr>
          <w:rStyle w:val="FootnoteReference"/>
        </w:rPr>
        <w:footnoteRef/>
      </w:r>
      <w:r>
        <w:t xml:space="preserve"> </w:t>
      </w:r>
      <w:r>
        <w:rPr>
          <w:i/>
        </w:rPr>
        <w:t>Id</w:t>
      </w:r>
      <w:r>
        <w:t>. §34-7-4(a)(1).</w:t>
      </w:r>
    </w:p>
  </w:footnote>
  <w:footnote w:id="45">
    <w:p w14:paraId="6186E1EC" w14:textId="77777777" w:rsidR="001B5284" w:rsidRDefault="00263354">
      <w:pPr>
        <w:pStyle w:val="FootnoteText"/>
      </w:pPr>
      <w:r>
        <w:rPr>
          <w:rStyle w:val="FootnoteReference"/>
        </w:rPr>
        <w:footnoteRef/>
      </w:r>
      <w:r>
        <w:t xml:space="preserve"> </w:t>
      </w:r>
      <w:r>
        <w:rPr>
          <w:i/>
        </w:rPr>
        <w:t>Id</w:t>
      </w:r>
      <w:r>
        <w:t>.</w:t>
      </w:r>
    </w:p>
  </w:footnote>
  <w:footnote w:id="46">
    <w:p w14:paraId="0E95F2A1" w14:textId="77777777" w:rsidR="001B5284" w:rsidRDefault="00263354">
      <w:pPr>
        <w:pStyle w:val="FootnoteText"/>
      </w:pPr>
      <w:r>
        <w:rPr>
          <w:rStyle w:val="FootnoteReference"/>
        </w:rPr>
        <w:footnoteRef/>
      </w:r>
      <w:r>
        <w:t xml:space="preserve"> 86 Op. </w:t>
      </w:r>
      <w:proofErr w:type="spellStart"/>
      <w:r>
        <w:t>Att’y</w:t>
      </w:r>
      <w:proofErr w:type="spellEnd"/>
      <w:r>
        <w:t xml:space="preserve"> Gen. 41 (1986).</w:t>
      </w:r>
    </w:p>
  </w:footnote>
  <w:footnote w:id="47">
    <w:p w14:paraId="2989C070" w14:textId="77777777" w:rsidR="001B5284" w:rsidRDefault="00263354">
      <w:pPr>
        <w:pStyle w:val="FootnoteText"/>
      </w:pPr>
      <w:r>
        <w:rPr>
          <w:rStyle w:val="FootnoteReference"/>
        </w:rPr>
        <w:footnoteRef/>
      </w:r>
      <w:r>
        <w:t xml:space="preserve">Russell v. KDA, Inc., </w:t>
      </w:r>
      <w:smartTag w:uri="http://www.bna.com/sgml2word/cite" w:element="cite.parallel">
        <w:smartTagPr>
          <w:attr w:name="ref" w:val="SE2d\425\406"/>
        </w:smartTagPr>
        <w:r>
          <w:t>425 S.E.2d. 406</w:t>
        </w:r>
      </w:smartTag>
      <w:r>
        <w:t xml:space="preserve">, 408 (Ga. Ct. App. 1992); </w:t>
      </w:r>
      <w:r>
        <w:rPr>
          <w:i/>
        </w:rPr>
        <w:t xml:space="preserve">but </w:t>
      </w:r>
      <w:proofErr w:type="spellStart"/>
      <w:r>
        <w:rPr>
          <w:i/>
        </w:rPr>
        <w:t>see</w:t>
      </w:r>
      <w:smartTag w:uri="http://www.bna.com/sgml2word/cite" w:element="cite.state.law">
        <w:smartTagPr>
          <w:attr w:name="ref" w:val="GA\stat\se10-1-703"/>
        </w:smartTagPr>
        <w:r>
          <w:rPr>
            <w:smallCaps/>
          </w:rPr>
          <w:t>Ga</w:t>
        </w:r>
        <w:proofErr w:type="spellEnd"/>
        <w:r>
          <w:rPr>
            <w:smallCaps/>
          </w:rPr>
          <w:t xml:space="preserve">. Code Ann. </w:t>
        </w:r>
        <w:r>
          <w:t>§10-1-703</w:t>
        </w:r>
      </w:smartTag>
      <w:r>
        <w:t xml:space="preserve"> (stating that for commissioned sales of a wholesaler’s tangible items covered by the Georgia Wholesale Distribution Act, its provisions “may not be waived.”).</w:t>
      </w:r>
    </w:p>
  </w:footnote>
  <w:footnote w:id="48">
    <w:p w14:paraId="24A85A23" w14:textId="77777777" w:rsidR="001B5284" w:rsidRDefault="00263354">
      <w:pPr>
        <w:pStyle w:val="FootnoteText"/>
      </w:pPr>
      <w:r>
        <w:rPr>
          <w:rStyle w:val="FootnoteReference"/>
        </w:rPr>
        <w:footnoteRef/>
      </w:r>
      <w:smartTag w:uri="http://www.bna.com/sgml2word/cite" w:element="cite.state.law">
        <w:smartTagPr>
          <w:attr w:name="ref" w:val="GA\stat\se18-4-20"/>
        </w:smartTagPr>
        <w:r>
          <w:rPr>
            <w:smallCaps/>
          </w:rPr>
          <w:t xml:space="preserve">Ga. Code Ann. </w:t>
        </w:r>
        <w:r>
          <w:t>§18-4-20</w:t>
        </w:r>
      </w:smartTag>
      <w:r>
        <w:t>.</w:t>
      </w:r>
    </w:p>
  </w:footnote>
  <w:footnote w:id="49">
    <w:p w14:paraId="6996B532" w14:textId="77777777" w:rsidR="001B5284" w:rsidRDefault="00263354">
      <w:pPr>
        <w:pStyle w:val="FootnoteText"/>
      </w:pPr>
      <w:r>
        <w:rPr>
          <w:rStyle w:val="FootnoteReference"/>
        </w:rPr>
        <w:footnoteRef/>
      </w:r>
      <w:r>
        <w:rPr>
          <w:i/>
        </w:rPr>
        <w:t xml:space="preserve">Id. </w:t>
      </w:r>
      <w:r>
        <w:t>§45-7-54(a).</w:t>
      </w:r>
    </w:p>
  </w:footnote>
  <w:footnote w:id="50">
    <w:p w14:paraId="55B2401D" w14:textId="77777777" w:rsidR="001B5284" w:rsidRDefault="00263354">
      <w:pPr>
        <w:pStyle w:val="FootnoteText"/>
      </w:pPr>
      <w:r>
        <w:rPr>
          <w:rStyle w:val="FootnoteReference"/>
        </w:rPr>
        <w:footnoteRef/>
      </w:r>
      <w:r>
        <w:t xml:space="preserve"> </w:t>
      </w:r>
      <w:r>
        <w:rPr>
          <w:i/>
        </w:rPr>
        <w:t>Id</w:t>
      </w:r>
      <w:r>
        <w:t>.</w:t>
      </w:r>
    </w:p>
  </w:footnote>
  <w:footnote w:id="51">
    <w:p w14:paraId="32528987" w14:textId="77777777" w:rsidR="001B5284" w:rsidRDefault="00263354">
      <w:pPr>
        <w:pStyle w:val="FootnoteText"/>
      </w:pPr>
      <w:r>
        <w:rPr>
          <w:rStyle w:val="FootnoteReference"/>
        </w:rPr>
        <w:footnoteRef/>
      </w:r>
      <w:r>
        <w:t xml:space="preserve"> </w:t>
      </w:r>
      <w:r>
        <w:rPr>
          <w:i/>
        </w:rPr>
        <w:t>Id</w:t>
      </w:r>
      <w:r>
        <w:t>. §45-7-54(d).</w:t>
      </w:r>
    </w:p>
  </w:footnote>
  <w:footnote w:id="52">
    <w:p w14:paraId="2372D696" w14:textId="77777777" w:rsidR="001B5284" w:rsidRDefault="00263354">
      <w:pPr>
        <w:pStyle w:val="FootnoteText"/>
      </w:pPr>
      <w:r>
        <w:rPr>
          <w:rStyle w:val="FootnoteReference"/>
        </w:rPr>
        <w:footnoteRef/>
      </w:r>
      <w:r>
        <w:t xml:space="preserve"> </w:t>
      </w:r>
      <w:r>
        <w:rPr>
          <w:i/>
        </w:rPr>
        <w:t>Id</w:t>
      </w:r>
      <w:r>
        <w:t>. §45-20-54(b).</w:t>
      </w:r>
    </w:p>
  </w:footnote>
  <w:footnote w:id="53">
    <w:p w14:paraId="079F0A78" w14:textId="77777777" w:rsidR="001B5284" w:rsidRDefault="00263354">
      <w:pPr>
        <w:pStyle w:val="FootnoteText"/>
      </w:pPr>
      <w:r>
        <w:rPr>
          <w:rStyle w:val="FootnoteReference"/>
        </w:rPr>
        <w:footnoteRef/>
      </w:r>
      <w:r>
        <w:t xml:space="preserve"> </w:t>
      </w:r>
      <w:r>
        <w:rPr>
          <w:i/>
        </w:rPr>
        <w:t>Id</w:t>
      </w:r>
      <w:r>
        <w:t>. §45-7-57(a).</w:t>
      </w:r>
    </w:p>
  </w:footnote>
  <w:footnote w:id="54">
    <w:p w14:paraId="7B614620" w14:textId="77777777" w:rsidR="001B5284" w:rsidRDefault="00263354">
      <w:pPr>
        <w:pStyle w:val="FootnoteText"/>
      </w:pPr>
      <w:r>
        <w:rPr>
          <w:rStyle w:val="FootnoteReference"/>
        </w:rPr>
        <w:footnoteRef/>
      </w:r>
      <w:r>
        <w:t xml:space="preserve"> </w:t>
      </w:r>
      <w:r>
        <w:rPr>
          <w:i/>
        </w:rPr>
        <w:t>Id</w:t>
      </w:r>
      <w:r>
        <w:t>. §45-7-57(b).</w:t>
      </w:r>
    </w:p>
  </w:footnote>
  <w:footnote w:id="55">
    <w:p w14:paraId="5DCC4417" w14:textId="77777777" w:rsidR="001B5284" w:rsidRDefault="00263354">
      <w:pPr>
        <w:pStyle w:val="FootnoteText"/>
      </w:pPr>
      <w:r>
        <w:rPr>
          <w:rStyle w:val="FootnoteReference"/>
        </w:rPr>
        <w:footnoteRef/>
      </w:r>
      <w:r>
        <w:t xml:space="preserve"> </w:t>
      </w:r>
      <w:r>
        <w:rPr>
          <w:i/>
        </w:rPr>
        <w:t>Id</w:t>
      </w:r>
      <w:r>
        <w:t>. §45-7-53(a).</w:t>
      </w:r>
    </w:p>
  </w:footnote>
  <w:footnote w:id="56">
    <w:p w14:paraId="005D19F9" w14:textId="77777777" w:rsidR="001B5284" w:rsidRDefault="00263354">
      <w:pPr>
        <w:pStyle w:val="FootnoteText"/>
      </w:pPr>
      <w:r>
        <w:rPr>
          <w:rStyle w:val="FootnoteReference"/>
        </w:rPr>
        <w:footnoteRef/>
      </w:r>
      <w:r>
        <w:t xml:space="preserve"> </w:t>
      </w:r>
      <w:r>
        <w:rPr>
          <w:i/>
        </w:rPr>
        <w:t>Id</w:t>
      </w:r>
      <w:r>
        <w:t>. §45-7-55(a).</w:t>
      </w:r>
    </w:p>
  </w:footnote>
  <w:footnote w:id="57">
    <w:p w14:paraId="0EBA235A" w14:textId="77777777" w:rsidR="001B5284" w:rsidRDefault="00263354">
      <w:pPr>
        <w:pStyle w:val="FootnoteText"/>
      </w:pPr>
      <w:r>
        <w:rPr>
          <w:rStyle w:val="FootnoteReference"/>
        </w:rPr>
        <w:footnoteRef/>
      </w:r>
      <w:r>
        <w:t xml:space="preserve"> </w:t>
      </w:r>
      <w:r>
        <w:rPr>
          <w:i/>
        </w:rPr>
        <w:t>Id</w:t>
      </w:r>
      <w:r>
        <w:t>. §45-7-56(c).</w:t>
      </w:r>
    </w:p>
  </w:footnote>
  <w:footnote w:id="58">
    <w:p w14:paraId="15EAE886" w14:textId="77777777" w:rsidR="001B5284" w:rsidRDefault="00263354">
      <w:pPr>
        <w:pStyle w:val="FootnoteText"/>
      </w:pPr>
      <w:r>
        <w:rPr>
          <w:rStyle w:val="FootnoteReference"/>
        </w:rPr>
        <w:footnoteRef/>
      </w:r>
      <w:r>
        <w:t xml:space="preserve"> </w:t>
      </w:r>
      <w:r>
        <w:rPr>
          <w:i/>
        </w:rPr>
        <w:t>Id</w:t>
      </w:r>
      <w:r>
        <w:t>. §45-7-51(a).</w:t>
      </w:r>
    </w:p>
  </w:footnote>
  <w:footnote w:id="59">
    <w:p w14:paraId="6FE720B1" w14:textId="77777777" w:rsidR="001B5284" w:rsidRDefault="00263354">
      <w:pPr>
        <w:pStyle w:val="FootnoteText"/>
      </w:pPr>
      <w:r>
        <w:rPr>
          <w:rStyle w:val="FootnoteReference"/>
        </w:rPr>
        <w:footnoteRef/>
      </w:r>
      <w:r>
        <w:t xml:space="preserve"> </w:t>
      </w:r>
      <w:r>
        <w:rPr>
          <w:i/>
        </w:rPr>
        <w:t>Id</w:t>
      </w:r>
      <w:r>
        <w:t>. §§45-7-51(a), 45-7-53(a), 45-7-55(c), 45-7-56(c).</w:t>
      </w:r>
    </w:p>
  </w:footnote>
  <w:footnote w:id="60">
    <w:p w14:paraId="10DE2BA8" w14:textId="77777777" w:rsidR="001B5284" w:rsidRDefault="00263354">
      <w:pPr>
        <w:pStyle w:val="FootnoteText"/>
      </w:pPr>
      <w:r>
        <w:rPr>
          <w:rStyle w:val="FootnoteReference"/>
        </w:rPr>
        <w:footnoteRef/>
      </w:r>
      <w:smartTag w:uri="http://www.bna.com/sgml2word/cite" w:element="cite.state.law">
        <w:smartTagPr>
          <w:attr w:name="ref" w:val="GA\stat\se10-1-573"/>
        </w:smartTagPr>
        <w:r>
          <w:rPr>
            <w:smallCaps/>
          </w:rPr>
          <w:t xml:space="preserve">Ga. Code Ann. </w:t>
        </w:r>
        <w:r>
          <w:t>§10-1-573</w:t>
        </w:r>
      </w:smartTag>
      <w:r>
        <w:t>.</w:t>
      </w:r>
    </w:p>
  </w:footnote>
  <w:footnote w:id="61">
    <w:p w14:paraId="363D93BD" w14:textId="77777777" w:rsidR="001B5284" w:rsidRDefault="00263354">
      <w:pPr>
        <w:pStyle w:val="FootnoteText"/>
      </w:pPr>
      <w:r>
        <w:rPr>
          <w:rStyle w:val="FootnoteReference"/>
        </w:rPr>
        <w:footnoteRef/>
      </w:r>
      <w:r>
        <w:t xml:space="preserve"> </w:t>
      </w:r>
      <w:r>
        <w:rPr>
          <w:i/>
        </w:rPr>
        <w:t>Id</w:t>
      </w:r>
      <w:r>
        <w:t>. §45-20-30.</w:t>
      </w:r>
    </w:p>
  </w:footnote>
  <w:footnote w:id="62">
    <w:p w14:paraId="73598CFA" w14:textId="77777777" w:rsidR="001B5284" w:rsidRDefault="00263354">
      <w:pPr>
        <w:pStyle w:val="FootnoteText"/>
      </w:pPr>
      <w:r>
        <w:rPr>
          <w:rStyle w:val="FootnoteReference"/>
        </w:rPr>
        <w:footnoteRef/>
      </w:r>
      <w:r>
        <w:t xml:space="preserve"> </w:t>
      </w:r>
      <w:r>
        <w:rPr>
          <w:i/>
        </w:rPr>
        <w:t>Id</w:t>
      </w:r>
      <w:r>
        <w:t>. §45-20-31(a).</w:t>
      </w:r>
    </w:p>
  </w:footnote>
  <w:footnote w:id="63">
    <w:p w14:paraId="4D82526C" w14:textId="77777777" w:rsidR="001B5284" w:rsidRDefault="00263354">
      <w:pPr>
        <w:pStyle w:val="FootnoteText"/>
      </w:pPr>
      <w:r>
        <w:rPr>
          <w:rStyle w:val="FootnoteReference"/>
        </w:rPr>
        <w:footnoteRef/>
      </w:r>
      <w:r>
        <w:rPr>
          <w:i/>
        </w:rPr>
        <w:t xml:space="preserve">Id. </w:t>
      </w:r>
      <w:r>
        <w:t>§34-1-10(a)-(b).</w:t>
      </w:r>
    </w:p>
  </w:footnote>
  <w:footnote w:id="64">
    <w:p w14:paraId="1BA0DFF7" w14:textId="77777777" w:rsidR="001B5284" w:rsidRDefault="00263354">
      <w:pPr>
        <w:pStyle w:val="FootnoteText"/>
      </w:pPr>
      <w:r>
        <w:rPr>
          <w:rStyle w:val="FootnoteReference"/>
        </w:rPr>
        <w:footnoteRef/>
      </w:r>
      <w:r>
        <w:rPr>
          <w:i/>
        </w:rPr>
        <w:t xml:space="preserve">Id. </w:t>
      </w:r>
      <w:r>
        <w:t>§34-1-10(c).</w:t>
      </w:r>
    </w:p>
  </w:footnote>
  <w:footnote w:id="65">
    <w:p w14:paraId="05BCBB56" w14:textId="77777777" w:rsidR="001B5284" w:rsidRDefault="00263354">
      <w:pPr>
        <w:pStyle w:val="FootnoteText"/>
      </w:pPr>
      <w:r>
        <w:rPr>
          <w:rStyle w:val="FootnoteReference"/>
        </w:rPr>
        <w:footnoteRef/>
      </w:r>
      <w:r>
        <w:rPr>
          <w:i/>
        </w:rPr>
        <w:t xml:space="preserve">Id. </w:t>
      </w:r>
      <w:r>
        <w:t>§§34-1-10(a)(3), (e).</w:t>
      </w:r>
    </w:p>
  </w:footnote>
  <w:footnote w:id="66">
    <w:p w14:paraId="346B72FD" w14:textId="77777777" w:rsidR="001B5284" w:rsidRDefault="00263354">
      <w:pPr>
        <w:pStyle w:val="FootnoteText"/>
      </w:pPr>
      <w:r>
        <w:rPr>
          <w:rStyle w:val="FootnoteReference"/>
        </w:rPr>
        <w:footnoteRef/>
      </w:r>
      <w:r>
        <w:rPr>
          <w:i/>
        </w:rPr>
        <w:t xml:space="preserve">Id. </w:t>
      </w:r>
      <w:r>
        <w:t>§§34-1-10(d).</w:t>
      </w:r>
    </w:p>
  </w:footnote>
  <w:footnote w:id="67">
    <w:p w14:paraId="192715DA" w14:textId="77777777" w:rsidR="001B5284" w:rsidRDefault="00263354">
      <w:pPr>
        <w:pStyle w:val="FootnoteText"/>
      </w:pPr>
      <w:r>
        <w:rPr>
          <w:rStyle w:val="FootnoteReference"/>
        </w:rPr>
        <w:footnoteRef/>
      </w:r>
      <w:r>
        <w:rPr>
          <w:i/>
        </w:rPr>
        <w:t xml:space="preserve">Id. </w:t>
      </w:r>
      <w:r>
        <w:t>§10-1-573.</w:t>
      </w:r>
    </w:p>
  </w:footnote>
  <w:footnote w:id="68">
    <w:p w14:paraId="0B7DF9AE" w14:textId="77777777" w:rsidR="001B5284" w:rsidRDefault="00263354">
      <w:pPr>
        <w:pStyle w:val="FootnoteText"/>
      </w:pPr>
      <w:r>
        <w:rPr>
          <w:rStyle w:val="FootnoteReference"/>
        </w:rPr>
        <w:footnoteRef/>
      </w:r>
      <w:r>
        <w:rPr>
          <w:i/>
        </w:rPr>
        <w:t xml:space="preserve">Id. </w:t>
      </w:r>
      <w:r>
        <w:t>§21-2-404.</w:t>
      </w:r>
    </w:p>
  </w:footnote>
  <w:footnote w:id="69">
    <w:p w14:paraId="7AE04580" w14:textId="77777777" w:rsidR="001B5284" w:rsidRDefault="00263354">
      <w:pPr>
        <w:pStyle w:val="FootnoteText"/>
      </w:pPr>
      <w:r>
        <w:rPr>
          <w:rStyle w:val="FootnoteReference"/>
        </w:rPr>
        <w:footnoteRef/>
      </w:r>
      <w:r>
        <w:t xml:space="preserve"> </w:t>
      </w:r>
      <w:r>
        <w:rPr>
          <w:i/>
        </w:rPr>
        <w:t>Id</w:t>
      </w:r>
      <w:r>
        <w:t>.</w:t>
      </w:r>
    </w:p>
  </w:footnote>
  <w:footnote w:id="70">
    <w:p w14:paraId="08D72FAC" w14:textId="77777777" w:rsidR="001B5284" w:rsidRDefault="00263354">
      <w:pPr>
        <w:pStyle w:val="FootnoteText"/>
      </w:pPr>
      <w:r>
        <w:rPr>
          <w:rStyle w:val="FootnoteReference"/>
        </w:rPr>
        <w:footnoteRef/>
      </w:r>
      <w:r>
        <w:t xml:space="preserve"> </w:t>
      </w:r>
      <w:r>
        <w:rPr>
          <w:i/>
        </w:rPr>
        <w:t>Id</w:t>
      </w:r>
      <w:r>
        <w:t>. §34-1-3(a).</w:t>
      </w:r>
    </w:p>
  </w:footnote>
  <w:footnote w:id="71">
    <w:p w14:paraId="424C89D0" w14:textId="77777777" w:rsidR="001B5284" w:rsidRDefault="00263354">
      <w:pPr>
        <w:pStyle w:val="FootnoteText"/>
      </w:pPr>
      <w:r>
        <w:rPr>
          <w:rStyle w:val="FootnoteReference"/>
        </w:rPr>
        <w:footnoteRef/>
      </w:r>
      <w:r>
        <w:t xml:space="preserve"> </w:t>
      </w:r>
      <w:r>
        <w:rPr>
          <w:i/>
        </w:rPr>
        <w:t>Id</w:t>
      </w:r>
      <w:r>
        <w:t>.</w:t>
      </w:r>
    </w:p>
  </w:footnote>
  <w:footnote w:id="72">
    <w:p w14:paraId="0D4FD079" w14:textId="77777777" w:rsidR="001B5284" w:rsidRDefault="00263354">
      <w:pPr>
        <w:pStyle w:val="FootnoteText"/>
      </w:pPr>
      <w:r>
        <w:rPr>
          <w:rStyle w:val="FootnoteReference"/>
        </w:rPr>
        <w:footnoteRef/>
      </w:r>
      <w:r>
        <w:t xml:space="preserve"> Op. Atty. Gen. No. 89-55 (1989).</w:t>
      </w:r>
    </w:p>
  </w:footnote>
  <w:footnote w:id="73">
    <w:p w14:paraId="49FD789D" w14:textId="77777777" w:rsidR="001B5284" w:rsidRDefault="00263354">
      <w:pPr>
        <w:pStyle w:val="FootnoteText"/>
      </w:pPr>
      <w:r>
        <w:rPr>
          <w:rStyle w:val="FootnoteReference"/>
        </w:rPr>
        <w:footnoteRef/>
      </w:r>
      <w:smartTag w:uri="http://www.bna.com/sgml2word/cite" w:element="cite.state.law">
        <w:smartTagPr>
          <w:attr w:name="ref" w:val="GA\stat\se34-3-1"/>
        </w:smartTagPr>
        <w:r>
          <w:rPr>
            <w:smallCaps/>
          </w:rPr>
          <w:t xml:space="preserve">Ga. Code Ann. </w:t>
        </w:r>
        <w:r>
          <w:t>§34-3-1</w:t>
        </w:r>
      </w:smartTag>
      <w:r>
        <w:t>.</w:t>
      </w:r>
    </w:p>
  </w:footnote>
  <w:footnote w:id="74">
    <w:p w14:paraId="1C0903E4" w14:textId="77777777" w:rsidR="001B5284" w:rsidRDefault="00263354">
      <w:pPr>
        <w:pStyle w:val="FootnoteText"/>
      </w:pPr>
      <w:r>
        <w:rPr>
          <w:rStyle w:val="FootnoteReference"/>
        </w:rPr>
        <w:footnoteRef/>
      </w:r>
      <w:r>
        <w:t xml:space="preserve"> </w:t>
      </w:r>
      <w:r>
        <w:rPr>
          <w:i/>
        </w:rPr>
        <w:t>Id</w:t>
      </w:r>
      <w:r>
        <w:t>.</w:t>
      </w:r>
    </w:p>
  </w:footnote>
  <w:footnote w:id="75">
    <w:p w14:paraId="20E7080A" w14:textId="77777777" w:rsidR="001B5284" w:rsidRDefault="00263354">
      <w:pPr>
        <w:pStyle w:val="FootnoteText"/>
      </w:pPr>
      <w:r>
        <w:rPr>
          <w:rStyle w:val="FootnoteReference"/>
        </w:rPr>
        <w:footnoteRef/>
      </w:r>
      <w:r>
        <w:t xml:space="preserve"> </w:t>
      </w:r>
      <w:r>
        <w:rPr>
          <w:i/>
        </w:rPr>
        <w:t>Id</w:t>
      </w:r>
      <w:r>
        <w:t>. §34-3-2.</w:t>
      </w:r>
    </w:p>
  </w:footnote>
  <w:footnote w:id="76">
    <w:p w14:paraId="5A2C22AD" w14:textId="77777777" w:rsidR="001B5284" w:rsidRDefault="00263354">
      <w:pPr>
        <w:pStyle w:val="FootnoteText"/>
      </w:pPr>
      <w:r>
        <w:rPr>
          <w:rStyle w:val="FootnoteReference"/>
        </w:rPr>
        <w:footnoteRef/>
      </w:r>
      <w:r>
        <w:t xml:space="preserve"> </w:t>
      </w:r>
      <w:r>
        <w:rPr>
          <w:i/>
        </w:rPr>
        <w:t>Id</w:t>
      </w:r>
      <w:r>
        <w:t>. §34-3-1.</w:t>
      </w:r>
    </w:p>
  </w:footnote>
  <w:footnote w:id="77">
    <w:p w14:paraId="6A3B25C8" w14:textId="77777777" w:rsidR="001B5284" w:rsidRDefault="00263354">
      <w:pPr>
        <w:pStyle w:val="FootnoteText"/>
      </w:pPr>
      <w:r>
        <w:rPr>
          <w:rStyle w:val="FootnoteReference"/>
        </w:rPr>
        <w:footnoteRef/>
      </w:r>
      <w:r>
        <w:t xml:space="preserve"> </w:t>
      </w:r>
      <w:r>
        <w:rPr>
          <w:i/>
        </w:rPr>
        <w:t>Id</w:t>
      </w:r>
      <w:r>
        <w:t>. §39-2-9.</w:t>
      </w:r>
    </w:p>
  </w:footnote>
  <w:footnote w:id="78">
    <w:p w14:paraId="7A2548D0" w14:textId="77777777" w:rsidR="001B5284" w:rsidRDefault="00263354">
      <w:pPr>
        <w:pStyle w:val="FootnoteText"/>
      </w:pPr>
      <w:r>
        <w:rPr>
          <w:rStyle w:val="FootnoteReference"/>
        </w:rPr>
        <w:footnoteRef/>
      </w:r>
      <w:r>
        <w:t xml:space="preserve"> </w:t>
      </w:r>
      <w:r>
        <w:rPr>
          <w:i/>
        </w:rPr>
        <w:t>Id</w:t>
      </w:r>
      <w:r>
        <w:t>. §39-2-17.</w:t>
      </w:r>
    </w:p>
  </w:footnote>
  <w:footnote w:id="79">
    <w:p w14:paraId="036747A1" w14:textId="77777777" w:rsidR="001B5284" w:rsidRDefault="00263354">
      <w:pPr>
        <w:pStyle w:val="FootnoteText"/>
      </w:pPr>
      <w:r>
        <w:rPr>
          <w:rStyle w:val="FootnoteReference"/>
        </w:rPr>
        <w:footnoteRef/>
      </w:r>
      <w:r>
        <w:t xml:space="preserve"> </w:t>
      </w:r>
      <w:r>
        <w:rPr>
          <w:i/>
        </w:rPr>
        <w:t xml:space="preserve">See </w:t>
      </w:r>
      <w:r>
        <w:t xml:space="preserve">Op. </w:t>
      </w:r>
      <w:proofErr w:type="spellStart"/>
      <w:r>
        <w:t>Att’y</w:t>
      </w:r>
      <w:proofErr w:type="spellEnd"/>
      <w:r>
        <w:t xml:space="preserve"> Gen. No. 71-15 (1971).</w:t>
      </w:r>
    </w:p>
  </w:footnote>
  <w:footnote w:id="80">
    <w:p w14:paraId="2C33ACE7" w14:textId="77777777" w:rsidR="001B5284" w:rsidRDefault="00263354">
      <w:pPr>
        <w:pStyle w:val="FootnoteText"/>
      </w:pPr>
      <w:r>
        <w:rPr>
          <w:rStyle w:val="FootnoteReference"/>
        </w:rPr>
        <w:footnoteRef/>
      </w:r>
      <w:smartTag w:uri="http://www.bna.com/sgml2word/cite" w:element="cite.state.law">
        <w:smartTagPr>
          <w:attr w:name="ref" w:val="GA\stat\se39-2-11.1"/>
        </w:smartTagPr>
        <w:r>
          <w:rPr>
            <w:smallCaps/>
          </w:rPr>
          <w:t xml:space="preserve">Ga. Code Ann. </w:t>
        </w:r>
        <w:r>
          <w:t>§39-2-11.1</w:t>
        </w:r>
      </w:smartTag>
      <w:r>
        <w:t>.</w:t>
      </w:r>
    </w:p>
  </w:footnote>
  <w:footnote w:id="81">
    <w:p w14:paraId="557CE359" w14:textId="77777777" w:rsidR="001B5284" w:rsidRDefault="00263354">
      <w:pPr>
        <w:pStyle w:val="FootnoteText"/>
      </w:pPr>
      <w:r>
        <w:rPr>
          <w:rStyle w:val="FootnoteReference"/>
        </w:rPr>
        <w:footnoteRef/>
      </w:r>
      <w:r>
        <w:t xml:space="preserve"> </w:t>
      </w:r>
      <w:r>
        <w:rPr>
          <w:i/>
        </w:rPr>
        <w:t>Id</w:t>
      </w:r>
      <w:r>
        <w:t xml:space="preserve">. §§39-2-1 to 39-2-2; </w:t>
      </w:r>
      <w:hyperlink r:id="rId1" w:history="1">
        <w:r>
          <w:rPr>
            <w:rStyle w:val="Hyperlink"/>
            <w:smallCaps/>
          </w:rPr>
          <w:t>Ga. Comp. R. Regs. 300-7-2-.01</w:t>
        </w:r>
      </w:hyperlink>
      <w:r>
        <w:t>.</w:t>
      </w:r>
    </w:p>
  </w:footnote>
  <w:footnote w:id="82">
    <w:p w14:paraId="332AA779" w14:textId="77777777" w:rsidR="001B5284" w:rsidRDefault="00263354">
      <w:pPr>
        <w:pStyle w:val="FootnoteText"/>
      </w:pPr>
      <w:r>
        <w:rPr>
          <w:rStyle w:val="FootnoteReference"/>
        </w:rPr>
        <w:footnoteRef/>
      </w:r>
      <w:smartTag w:uri="http://www.bna.com/sgml2word/cite" w:element="cite.state.law">
        <w:smartTagPr>
          <w:attr w:name="ref" w:val="GA\stat\se39-2-5"/>
        </w:smartTagPr>
        <w:r>
          <w:rPr>
            <w:smallCaps/>
          </w:rPr>
          <w:t xml:space="preserve">Ga. Code Ann. </w:t>
        </w:r>
        <w:r>
          <w:t>§39-2-5</w:t>
        </w:r>
      </w:smartTag>
      <w:r>
        <w:t>.</w:t>
      </w:r>
    </w:p>
  </w:footnote>
  <w:footnote w:id="83">
    <w:p w14:paraId="06679425" w14:textId="77777777" w:rsidR="001B5284" w:rsidRDefault="00263354">
      <w:pPr>
        <w:pStyle w:val="FootnoteText"/>
      </w:pPr>
      <w:r>
        <w:rPr>
          <w:rStyle w:val="FootnoteReference"/>
        </w:rPr>
        <w:footnoteRef/>
      </w:r>
      <w:r>
        <w:t xml:space="preserve"> </w:t>
      </w:r>
      <w:r>
        <w:rPr>
          <w:i/>
        </w:rPr>
        <w:t>Id</w:t>
      </w:r>
      <w:r>
        <w:t>. §39-2-6.</w:t>
      </w:r>
    </w:p>
  </w:footnote>
  <w:footnote w:id="84">
    <w:p w14:paraId="4EAAF1FC" w14:textId="77777777" w:rsidR="001B5284" w:rsidRDefault="00263354">
      <w:pPr>
        <w:pStyle w:val="FootnoteText"/>
      </w:pPr>
      <w:r>
        <w:rPr>
          <w:rStyle w:val="FootnoteReference"/>
        </w:rPr>
        <w:footnoteRef/>
      </w:r>
      <w:r>
        <w:t xml:space="preserve"> </w:t>
      </w:r>
      <w:r>
        <w:rPr>
          <w:i/>
        </w:rPr>
        <w:t>Id</w:t>
      </w:r>
      <w:r>
        <w:t>. §39-2-7.</w:t>
      </w:r>
    </w:p>
  </w:footnote>
  <w:footnote w:id="85">
    <w:p w14:paraId="0F122046" w14:textId="77777777" w:rsidR="001B5284" w:rsidRDefault="00263354">
      <w:pPr>
        <w:pStyle w:val="FootnoteText"/>
      </w:pPr>
      <w:r>
        <w:rPr>
          <w:rStyle w:val="FootnoteReference"/>
        </w:rPr>
        <w:footnoteRef/>
      </w:r>
      <w:r>
        <w:t xml:space="preserve"> </w:t>
      </w:r>
      <w:r>
        <w:rPr>
          <w:i/>
        </w:rPr>
        <w:t>Id</w:t>
      </w:r>
      <w:r>
        <w:t>. §39-2-3.</w:t>
      </w:r>
    </w:p>
  </w:footnote>
  <w:footnote w:id="86">
    <w:p w14:paraId="456CDB18" w14:textId="77777777" w:rsidR="001B5284" w:rsidRDefault="00263354">
      <w:pPr>
        <w:pStyle w:val="FootnoteText"/>
      </w:pPr>
      <w:r>
        <w:rPr>
          <w:rStyle w:val="FootnoteReference"/>
        </w:rPr>
        <w:footnoteRef/>
      </w:r>
      <w:r>
        <w:t xml:space="preserve"> Op. </w:t>
      </w:r>
      <w:proofErr w:type="spellStart"/>
      <w:r>
        <w:t>Att’y</w:t>
      </w:r>
      <w:proofErr w:type="spellEnd"/>
      <w:r>
        <w:t xml:space="preserve"> Gen. 23 (1958–59).</w:t>
      </w:r>
    </w:p>
  </w:footnote>
  <w:footnote w:id="87">
    <w:p w14:paraId="7C1E145D" w14:textId="77777777" w:rsidR="001B5284" w:rsidRDefault="00263354">
      <w:pPr>
        <w:pStyle w:val="FootnoteText"/>
      </w:pPr>
      <w:r>
        <w:rPr>
          <w:rStyle w:val="FootnoteReference"/>
        </w:rPr>
        <w:footnoteRef/>
      </w:r>
      <w:r>
        <w:t xml:space="preserve"> Op. </w:t>
      </w:r>
      <w:proofErr w:type="spellStart"/>
      <w:r>
        <w:t>Att’y</w:t>
      </w:r>
      <w:proofErr w:type="spellEnd"/>
      <w:r>
        <w:t xml:space="preserve"> Gen. 86-5 (1986).</w:t>
      </w:r>
    </w:p>
  </w:footnote>
  <w:footnote w:id="88">
    <w:p w14:paraId="29001C29" w14:textId="77777777" w:rsidR="001B5284" w:rsidRDefault="00263354">
      <w:pPr>
        <w:pStyle w:val="FootnoteText"/>
      </w:pPr>
      <w:r>
        <w:rPr>
          <w:rStyle w:val="FootnoteReference"/>
        </w:rPr>
        <w:footnoteRef/>
      </w:r>
      <w:r>
        <w:t xml:space="preserve"> </w:t>
      </w:r>
      <w:hyperlink r:id="rId2" w:history="1">
        <w:r>
          <w:rPr>
            <w:rStyle w:val="Hyperlink"/>
            <w:smallCaps/>
          </w:rPr>
          <w:t>Ga. Comp. R. Regs. 300-7-1-.01 to 300-7-1-.15</w:t>
        </w:r>
      </w:hyperlink>
      <w:r>
        <w:t>.</w:t>
      </w:r>
    </w:p>
  </w:footnote>
  <w:footnote w:id="89">
    <w:p w14:paraId="04452BC9" w14:textId="77777777" w:rsidR="001B5284" w:rsidRDefault="00263354">
      <w:pPr>
        <w:pStyle w:val="FootnoteText"/>
      </w:pPr>
      <w:r>
        <w:rPr>
          <w:rStyle w:val="FootnoteReference"/>
        </w:rPr>
        <w:footnoteRef/>
      </w:r>
      <w:r>
        <w:t xml:space="preserve"> </w:t>
      </w:r>
      <w:r>
        <w:rPr>
          <w:i/>
        </w:rPr>
        <w:t xml:space="preserve">Id. </w:t>
      </w:r>
      <w:r>
        <w:t>300-7-1-.04.</w:t>
      </w:r>
    </w:p>
  </w:footnote>
  <w:footnote w:id="90">
    <w:p w14:paraId="6CAD7E28" w14:textId="77777777" w:rsidR="001B5284" w:rsidRDefault="00263354">
      <w:pPr>
        <w:pStyle w:val="FootnoteText"/>
      </w:pPr>
      <w:r>
        <w:rPr>
          <w:rStyle w:val="FootnoteReference"/>
        </w:rPr>
        <w:footnoteRef/>
      </w:r>
      <w:r>
        <w:t xml:space="preserve"> </w:t>
      </w:r>
      <w:r>
        <w:rPr>
          <w:i/>
        </w:rPr>
        <w:t>Id</w:t>
      </w:r>
      <w:r>
        <w:t>. 300-7-1-.05 to 300-7-7-1.06.</w:t>
      </w:r>
    </w:p>
  </w:footnote>
  <w:footnote w:id="91">
    <w:p w14:paraId="56CDB0F4" w14:textId="77777777" w:rsidR="001B5284" w:rsidRDefault="00263354">
      <w:pPr>
        <w:pStyle w:val="FootnoteText"/>
      </w:pPr>
      <w:r>
        <w:rPr>
          <w:rStyle w:val="FootnoteReference"/>
        </w:rPr>
        <w:footnoteRef/>
      </w:r>
      <w:r>
        <w:t xml:space="preserve"> </w:t>
      </w:r>
      <w:r>
        <w:rPr>
          <w:i/>
        </w:rPr>
        <w:t>Id</w:t>
      </w:r>
      <w:r>
        <w:t>. 300-7-1-.08.</w:t>
      </w:r>
    </w:p>
  </w:footnote>
  <w:footnote w:id="92">
    <w:p w14:paraId="2C0A5430" w14:textId="77777777" w:rsidR="001B5284" w:rsidRDefault="00263354">
      <w:pPr>
        <w:pStyle w:val="FootnoteText"/>
      </w:pPr>
      <w:r>
        <w:rPr>
          <w:rStyle w:val="FootnoteReference"/>
        </w:rPr>
        <w:footnoteRef/>
      </w:r>
      <w:r>
        <w:t xml:space="preserve"> </w:t>
      </w:r>
      <w:r>
        <w:rPr>
          <w:i/>
        </w:rPr>
        <w:t>Id</w:t>
      </w:r>
      <w:r>
        <w:t>. 300-7-1-.03.</w:t>
      </w:r>
    </w:p>
  </w:footnote>
  <w:footnote w:id="93">
    <w:p w14:paraId="234C7D39" w14:textId="77777777" w:rsidR="001B5284" w:rsidRDefault="00263354">
      <w:pPr>
        <w:pStyle w:val="FootnoteText"/>
      </w:pPr>
      <w:r>
        <w:rPr>
          <w:rStyle w:val="FootnoteReference"/>
        </w:rPr>
        <w:footnoteRef/>
      </w:r>
      <w:smartTag w:uri="http://www.bna.com/sgml2word/cite" w:element="cite.state.law">
        <w:smartTagPr>
          <w:attr w:name="ref" w:val="GA\stat\se3-3-24"/>
        </w:smartTagPr>
        <w:r>
          <w:rPr>
            <w:smallCaps/>
          </w:rPr>
          <w:t xml:space="preserve">Ga. Code Ann. </w:t>
        </w:r>
        <w:r>
          <w:t>§3-3-24</w:t>
        </w:r>
      </w:smartTag>
      <w:r>
        <w:t>.</w:t>
      </w:r>
    </w:p>
  </w:footnote>
  <w:footnote w:id="94">
    <w:p w14:paraId="486CA7A2" w14:textId="77777777" w:rsidR="001B5284" w:rsidRDefault="00263354">
      <w:pPr>
        <w:pStyle w:val="FootnoteText"/>
      </w:pPr>
      <w:r>
        <w:rPr>
          <w:rStyle w:val="FootnoteReference"/>
        </w:rPr>
        <w:footnoteRef/>
      </w:r>
      <w:r>
        <w:t xml:space="preserve"> </w:t>
      </w:r>
      <w:r>
        <w:rPr>
          <w:i/>
        </w:rPr>
        <w:t>Id</w:t>
      </w:r>
      <w:r>
        <w:t>. §39-2-12.</w:t>
      </w:r>
    </w:p>
  </w:footnote>
  <w:footnote w:id="95">
    <w:p w14:paraId="0B67C6F9" w14:textId="77777777" w:rsidR="001B5284" w:rsidRDefault="00263354">
      <w:pPr>
        <w:pStyle w:val="FootnoteText"/>
      </w:pPr>
      <w:r>
        <w:rPr>
          <w:rStyle w:val="FootnoteReference"/>
        </w:rPr>
        <w:footnoteRef/>
      </w:r>
      <w:r>
        <w:t xml:space="preserve"> </w:t>
      </w:r>
      <w:r>
        <w:rPr>
          <w:i/>
        </w:rPr>
        <w:t>Id</w:t>
      </w:r>
      <w:r>
        <w:t>. §39-2-13(a).</w:t>
      </w:r>
    </w:p>
  </w:footnote>
  <w:footnote w:id="96">
    <w:p w14:paraId="2748FF1F" w14:textId="77777777" w:rsidR="001B5284" w:rsidRDefault="00263354">
      <w:pPr>
        <w:pStyle w:val="FootnoteText"/>
      </w:pPr>
      <w:r>
        <w:rPr>
          <w:rStyle w:val="FootnoteReference"/>
        </w:rPr>
        <w:footnoteRef/>
      </w:r>
      <w:r>
        <w:t xml:space="preserve"> </w:t>
      </w:r>
      <w:r>
        <w:rPr>
          <w:i/>
        </w:rPr>
        <w:t>Id</w:t>
      </w:r>
      <w:r>
        <w:t>. §39-2-13(b).</w:t>
      </w:r>
    </w:p>
  </w:footnote>
  <w:footnote w:id="97">
    <w:p w14:paraId="367018BC" w14:textId="77777777" w:rsidR="001B5284" w:rsidRDefault="00263354">
      <w:pPr>
        <w:pStyle w:val="FootnoteText"/>
      </w:pPr>
      <w:r>
        <w:rPr>
          <w:rStyle w:val="FootnoteReference"/>
        </w:rPr>
        <w:footnoteRef/>
      </w:r>
      <w:r>
        <w:t xml:space="preserve"> </w:t>
      </w:r>
      <w:r>
        <w:rPr>
          <w:i/>
        </w:rPr>
        <w:t>Id</w:t>
      </w:r>
      <w:r>
        <w:t>. §39-2-13(c).</w:t>
      </w:r>
    </w:p>
  </w:footnote>
  <w:footnote w:id="98">
    <w:p w14:paraId="0571C149" w14:textId="77777777" w:rsidR="001B5284" w:rsidRDefault="00263354">
      <w:pPr>
        <w:pStyle w:val="FootnoteText"/>
      </w:pPr>
      <w:r>
        <w:rPr>
          <w:rStyle w:val="FootnoteReference"/>
        </w:rPr>
        <w:footnoteRef/>
      </w:r>
      <w:r>
        <w:t xml:space="preserve"> </w:t>
      </w:r>
      <w:r>
        <w:rPr>
          <w:i/>
        </w:rPr>
        <w:t>Id</w:t>
      </w:r>
      <w:r>
        <w:t>. §39-2-11(c)(1).</w:t>
      </w:r>
    </w:p>
  </w:footnote>
  <w:footnote w:id="99">
    <w:p w14:paraId="7810D0F4" w14:textId="77777777" w:rsidR="001B5284" w:rsidRDefault="00263354">
      <w:pPr>
        <w:pStyle w:val="FootnoteText"/>
      </w:pPr>
      <w:r>
        <w:rPr>
          <w:rStyle w:val="FootnoteReference"/>
        </w:rPr>
        <w:footnoteRef/>
      </w:r>
      <w:r>
        <w:t xml:space="preserve"> </w:t>
      </w:r>
      <w:r>
        <w:rPr>
          <w:i/>
        </w:rPr>
        <w:t>Id</w:t>
      </w:r>
      <w:r>
        <w:t>.</w:t>
      </w:r>
    </w:p>
  </w:footnote>
  <w:footnote w:id="100">
    <w:p w14:paraId="382D0CC3" w14:textId="77777777" w:rsidR="001B5284" w:rsidRDefault="00263354">
      <w:pPr>
        <w:pStyle w:val="FootnoteText"/>
      </w:pPr>
      <w:r>
        <w:rPr>
          <w:rStyle w:val="FootnoteReference"/>
        </w:rPr>
        <w:footnoteRef/>
      </w:r>
      <w:r>
        <w:t xml:space="preserve"> </w:t>
      </w:r>
      <w:r>
        <w:rPr>
          <w:i/>
        </w:rPr>
        <w:t>Id</w:t>
      </w:r>
      <w:r>
        <w:t>. §39-2-11(b)(2).</w:t>
      </w:r>
    </w:p>
  </w:footnote>
  <w:footnote w:id="101">
    <w:p w14:paraId="334F72E0" w14:textId="77777777" w:rsidR="001B5284" w:rsidRDefault="00263354">
      <w:pPr>
        <w:pStyle w:val="FootnoteText"/>
      </w:pPr>
      <w:r>
        <w:rPr>
          <w:rStyle w:val="FootnoteReference"/>
        </w:rPr>
        <w:footnoteRef/>
      </w:r>
      <w:r>
        <w:t xml:space="preserve"> </w:t>
      </w:r>
      <w:hyperlink r:id="rId3" w:history="1">
        <w:r>
          <w:rPr>
            <w:rStyle w:val="Hyperlink"/>
            <w:smallCaps/>
          </w:rPr>
          <w:t>Ga. Comp. R. Regs. 300-7-1-.11</w:t>
        </w:r>
      </w:hyperlink>
      <w:r>
        <w:t>.</w:t>
      </w:r>
    </w:p>
  </w:footnote>
  <w:footnote w:id="102">
    <w:p w14:paraId="09F6D3A5" w14:textId="77777777" w:rsidR="001B5284" w:rsidRDefault="00263354">
      <w:pPr>
        <w:pStyle w:val="FootnoteText"/>
      </w:pPr>
      <w:r>
        <w:rPr>
          <w:rStyle w:val="FootnoteReference"/>
        </w:rPr>
        <w:footnoteRef/>
      </w:r>
      <w:smartTag w:uri="http://www.bna.com/sgml2word/cite" w:element="cite.state.law">
        <w:smartTagPr>
          <w:attr w:name="ref" w:val="GA\stat\se34-2-11"/>
        </w:smartTagPr>
        <w:r>
          <w:rPr>
            <w:smallCaps/>
          </w:rPr>
          <w:t xml:space="preserve">Ga. Code Ann. </w:t>
        </w:r>
        <w:r>
          <w:t>§§34-2-11</w:t>
        </w:r>
      </w:smartTag>
      <w:r>
        <w:t>, 34-4-5.</w:t>
      </w:r>
    </w:p>
  </w:footnote>
  <w:footnote w:id="103">
    <w:p w14:paraId="5D22135E" w14:textId="77777777" w:rsidR="001B5284" w:rsidRDefault="00263354">
      <w:pPr>
        <w:pStyle w:val="FootnoteText"/>
      </w:pPr>
      <w:r>
        <w:rPr>
          <w:rStyle w:val="FootnoteReference"/>
        </w:rPr>
        <w:footnoteRef/>
      </w:r>
      <w:r>
        <w:rPr>
          <w:i/>
        </w:rPr>
        <w:t>Id</w:t>
      </w:r>
      <w:r>
        <w:t>. §34-4-5.</w:t>
      </w:r>
    </w:p>
  </w:footnote>
  <w:footnote w:id="104">
    <w:p w14:paraId="7F4DE05A" w14:textId="77777777" w:rsidR="001B5284" w:rsidRDefault="00263354">
      <w:pPr>
        <w:pStyle w:val="FootnoteText"/>
      </w:pPr>
      <w:r>
        <w:rPr>
          <w:rStyle w:val="FootnoteReference"/>
        </w:rPr>
        <w:footnoteRef/>
      </w:r>
      <w:r>
        <w:t xml:space="preserve"> </w:t>
      </w:r>
      <w:r>
        <w:rPr>
          <w:i/>
        </w:rPr>
        <w:t>Id</w:t>
      </w:r>
      <w:r>
        <w:t>. §34-5-7.</w:t>
      </w:r>
    </w:p>
  </w:footnote>
  <w:footnote w:id="105">
    <w:p w14:paraId="69A4C96A" w14:textId="77777777" w:rsidR="001B5284" w:rsidRDefault="00263354">
      <w:pPr>
        <w:pStyle w:val="FootnoteText"/>
      </w:pPr>
      <w:r>
        <w:rPr>
          <w:rStyle w:val="FootnoteReference"/>
        </w:rPr>
        <w:footnoteRef/>
      </w:r>
      <w:r>
        <w:t xml:space="preserve"> </w:t>
      </w:r>
      <w:r>
        <w:rPr>
          <w:i/>
        </w:rPr>
        <w:t>Id</w:t>
      </w:r>
      <w:r>
        <w:t>. §34-8-190(b).</w:t>
      </w:r>
    </w:p>
  </w:footnote>
  <w:footnote w:id="106">
    <w:p w14:paraId="71CFD6EC" w14:textId="77777777" w:rsidR="001B5284" w:rsidRDefault="00263354">
      <w:pPr>
        <w:pStyle w:val="FootnoteText"/>
      </w:pPr>
      <w:r>
        <w:rPr>
          <w:rStyle w:val="FootnoteReference"/>
        </w:rPr>
        <w:footnoteRef/>
      </w:r>
      <w:r>
        <w:t xml:space="preserve"> </w:t>
      </w:r>
      <w:r>
        <w:rPr>
          <w:i/>
        </w:rPr>
        <w:t>Id</w:t>
      </w:r>
      <w:r>
        <w:t>. §34-2-12.</w:t>
      </w:r>
    </w:p>
  </w:footnote>
  <w:footnote w:id="107">
    <w:p w14:paraId="4D751FC2" w14:textId="77777777" w:rsidR="001B5284" w:rsidRDefault="00263354">
      <w:pPr>
        <w:pStyle w:val="FootnoteText"/>
      </w:pPr>
      <w:r>
        <w:rPr>
          <w:rStyle w:val="FootnoteReference"/>
        </w:rPr>
        <w:footnoteRef/>
      </w:r>
      <w:r>
        <w:t xml:space="preserve"> </w:t>
      </w:r>
      <w:r>
        <w:rPr>
          <w:i/>
        </w:rPr>
        <w:t>Id</w:t>
      </w:r>
      <w:r>
        <w:t>. §34-4-6.</w:t>
      </w:r>
    </w:p>
  </w:footnote>
  <w:footnote w:id="108">
    <w:p w14:paraId="2150316A" w14:textId="77777777" w:rsidR="001B5284" w:rsidRDefault="00263354">
      <w:pPr>
        <w:pStyle w:val="FootnoteText"/>
      </w:pPr>
      <w:r>
        <w:rPr>
          <w:rStyle w:val="FootnoteReference"/>
        </w:rPr>
        <w:footnoteRef/>
      </w:r>
      <w:r>
        <w:rPr>
          <w:i/>
        </w:rPr>
        <w:t>Id</w:t>
      </w:r>
      <w:r>
        <w:t xml:space="preserve">. §34-7-2. Although §34-7-2 does not explicitly provide for a private right of action, some courts have held that a private right of action to enforce §34-7-2 may be maintained under §51-1-6 as negligence per se for violating a legal duty to pay wages. </w:t>
      </w:r>
      <w:r>
        <w:rPr>
          <w:i/>
        </w:rPr>
        <w:t>See, e.g.,</w:t>
      </w:r>
      <w:r>
        <w:t xml:space="preserve"> Wright v. Scales 925 Atlanta, LLC, No. 1:16-CV-02425-LMM, 2017 U.S. Dist. LEXIS 229763, at *14 (N.D. Ga. Jan. 18, 2017) (stating that “§34-7-2 establishes a legal duty to pay wages in a certain manner, and §51-1-6 provides that violating such a leg</w:t>
      </w:r>
      <w:r>
        <w:t xml:space="preserve">al duty is negligence per se”; thus, “courts have found that §34-7-2 provides an independent cause of action when paired with §51-1-6”). Other opinions, however, have limited this cause of action only to claims challenging “the form and timing of wage payments made to an employee,” holding that a claim for unpaid wages after termination is not the type of harm addressed by §34-7-2 and therefore must be brought as a breach of contract action. </w:t>
      </w:r>
      <w:r>
        <w:rPr>
          <w:i/>
        </w:rPr>
        <w:t>See, e.g.</w:t>
      </w:r>
      <w:r>
        <w:t>, Williams v. Long, No. 1:09-cv-1021-TCB, 2009 U.S. Dist.</w:t>
      </w:r>
      <w:r>
        <w:t xml:space="preserve"> LEXIS 137567, at *6 (N.D. Ga. Sep. 21, 2009) (holding that a claim that, on termination defendant failed to pay for three weeks of time was not a challenge to “the form []or timing of wage payments made during Plaintiffs’ employment” and thus fell outside §34-7-2 but may constitute breach of contract).</w:t>
      </w:r>
    </w:p>
  </w:footnote>
  <w:footnote w:id="109">
    <w:p w14:paraId="1C84847B" w14:textId="77777777" w:rsidR="001B5284" w:rsidRDefault="00263354">
      <w:pPr>
        <w:pStyle w:val="FootnoteText"/>
      </w:pPr>
      <w:r>
        <w:rPr>
          <w:rStyle w:val="FootnoteReference"/>
        </w:rPr>
        <w:footnoteRef/>
      </w:r>
      <w:smartTag w:uri="http://www.bna.com/sgml2word/cite" w:element="cite.state.law">
        <w:smartTagPr>
          <w:attr w:name="ref" w:val="GA\stat\se9-3-22"/>
        </w:smartTagPr>
        <w:r>
          <w:rPr>
            <w:smallCaps/>
          </w:rPr>
          <w:t>Ga. Code Ann.</w:t>
        </w:r>
        <w:r>
          <w:t xml:space="preserve"> §9-3-22</w:t>
        </w:r>
      </w:smartTag>
      <w:r>
        <w:t xml:space="preserve">; </w:t>
      </w:r>
      <w:r>
        <w:rPr>
          <w:i/>
        </w:rPr>
        <w:t xml:space="preserve">See also </w:t>
      </w:r>
      <w:r>
        <w:t xml:space="preserve">Milhollin v. Salomon Smith Barney, Inc., </w:t>
      </w:r>
      <w:smartTag w:uri="http://www.bna.com/sgml2word/cite" w:element="cite.parallel">
        <w:smartTagPr>
          <w:attr w:name="ref" w:val="WL\2005\613433"/>
        </w:smartTagPr>
        <w:r>
          <w:t>2005 WL 613433</w:t>
        </w:r>
      </w:smartTag>
      <w:r>
        <w:t xml:space="preserve"> </w:t>
      </w:r>
      <w:proofErr w:type="gramStart"/>
      <w:r>
        <w:t>( Ga.</w:t>
      </w:r>
      <w:proofErr w:type="gramEnd"/>
      <w:r>
        <w:t xml:space="preserve"> Ct. App. 2005).</w:t>
      </w:r>
    </w:p>
  </w:footnote>
  <w:footnote w:id="110">
    <w:p w14:paraId="22DB156A" w14:textId="77777777" w:rsidR="001B5284" w:rsidRDefault="00263354">
      <w:pPr>
        <w:pStyle w:val="FootnoteText"/>
      </w:pPr>
      <w:r>
        <w:rPr>
          <w:rStyle w:val="FootnoteReference"/>
        </w:rPr>
        <w:footnoteRef/>
      </w:r>
      <w:smartTag w:uri="http://www.bna.com/sgml2word/cite" w:element="cite.state.law">
        <w:smartTagPr>
          <w:attr w:name="ref" w:val="GA\stat\se34-1-3(b)"/>
        </w:smartTagPr>
        <w:r>
          <w:rPr>
            <w:smallCaps/>
          </w:rPr>
          <w:t xml:space="preserve">Ga. Code Ann. </w:t>
        </w:r>
        <w:r>
          <w:t>§34-1-3(b)</w:t>
        </w:r>
      </w:smartTag>
      <w:r>
        <w:t>.</w:t>
      </w:r>
    </w:p>
  </w:footnote>
  <w:footnote w:id="111">
    <w:p w14:paraId="49D135DC" w14:textId="77777777" w:rsidR="001B5284" w:rsidRDefault="00263354">
      <w:pPr>
        <w:pStyle w:val="FootnoteText"/>
      </w:pPr>
      <w:r>
        <w:rPr>
          <w:rStyle w:val="FootnoteReference"/>
        </w:rPr>
        <w:footnoteRef/>
      </w:r>
      <w:r>
        <w:t xml:space="preserve"> </w:t>
      </w:r>
      <w:r>
        <w:rPr>
          <w:i/>
        </w:rPr>
        <w:t>Id</w:t>
      </w:r>
      <w:r>
        <w:t>. §34-3-3.</w:t>
      </w:r>
    </w:p>
  </w:footnote>
  <w:footnote w:id="112">
    <w:p w14:paraId="7A0C1528" w14:textId="77777777" w:rsidR="001B5284" w:rsidRDefault="00263354">
      <w:pPr>
        <w:pStyle w:val="FootnoteText"/>
      </w:pPr>
      <w:r>
        <w:rPr>
          <w:rStyle w:val="FootnoteReference"/>
        </w:rPr>
        <w:footnoteRef/>
      </w:r>
      <w:r>
        <w:t xml:space="preserve"> </w:t>
      </w:r>
      <w:r>
        <w:rPr>
          <w:i/>
        </w:rPr>
        <w:t>Id</w:t>
      </w:r>
      <w:r>
        <w:t>. §34-7-5.</w:t>
      </w:r>
    </w:p>
  </w:footnote>
  <w:footnote w:id="113">
    <w:p w14:paraId="3C949060" w14:textId="77777777" w:rsidR="001B5284" w:rsidRDefault="00263354">
      <w:pPr>
        <w:pStyle w:val="FootnoteText"/>
      </w:pPr>
      <w:r>
        <w:rPr>
          <w:rStyle w:val="FootnoteReference"/>
        </w:rPr>
        <w:footnoteRef/>
      </w:r>
      <w:r>
        <w:t xml:space="preserve"> Reilly v. Alcan Aluminum Corp., </w:t>
      </w:r>
      <w:smartTag w:uri="http://www.bna.com/sgml2word/cite" w:element="cite.parallel">
        <w:smartTagPr>
          <w:attr w:name="ref" w:val="SE2d\528\238"/>
        </w:smartTagPr>
        <w:r>
          <w:t>528 S.E.2d 238</w:t>
        </w:r>
      </w:smartTag>
      <w:r>
        <w:t>, 240 n.8 (Ga. 2000).</w:t>
      </w:r>
    </w:p>
  </w:footnote>
  <w:footnote w:id="114">
    <w:p w14:paraId="2A737BA2" w14:textId="77777777" w:rsidR="001B5284" w:rsidRDefault="00263354">
      <w:pPr>
        <w:pStyle w:val="FootnoteText"/>
      </w:pPr>
      <w:r>
        <w:rPr>
          <w:rStyle w:val="FootnoteReference"/>
        </w:rPr>
        <w:footnoteRef/>
      </w:r>
      <w:smartTag w:uri="http://www.bna.com/sgml2word/cite" w:element="cite.state.law">
        <w:smartTagPr>
          <w:attr w:name="ref" w:val="GA\stat\se34-2-13(a)"/>
        </w:smartTagPr>
        <w:r>
          <w:rPr>
            <w:smallCaps/>
          </w:rPr>
          <w:t xml:space="preserve">Ga. Code Ann. </w:t>
        </w:r>
        <w:r>
          <w:t>§34-2-13(a)</w:t>
        </w:r>
      </w:smartTag>
      <w:r>
        <w:t>.</w:t>
      </w:r>
    </w:p>
  </w:footnote>
  <w:footnote w:id="115">
    <w:p w14:paraId="2B5AB7A4" w14:textId="77777777" w:rsidR="001B5284" w:rsidRDefault="00263354">
      <w:pPr>
        <w:pStyle w:val="FootnoteText"/>
      </w:pPr>
      <w:r>
        <w:rPr>
          <w:rStyle w:val="FootnoteReference"/>
        </w:rPr>
        <w:footnoteRef/>
      </w:r>
      <w:r>
        <w:t xml:space="preserve"> </w:t>
      </w:r>
      <w:r>
        <w:rPr>
          <w:i/>
        </w:rPr>
        <w:t>Id</w:t>
      </w:r>
      <w:r>
        <w:t>. §34-3-4.</w:t>
      </w:r>
    </w:p>
  </w:footnote>
  <w:footnote w:id="116">
    <w:p w14:paraId="5243D47C" w14:textId="77777777" w:rsidR="001B5284" w:rsidRDefault="00263354">
      <w:pPr>
        <w:pStyle w:val="FootnoteText"/>
      </w:pPr>
      <w:r>
        <w:rPr>
          <w:rStyle w:val="FootnoteReference"/>
        </w:rPr>
        <w:footnoteRef/>
      </w:r>
      <w:r>
        <w:t xml:space="preserve"> </w:t>
      </w:r>
      <w:r>
        <w:rPr>
          <w:i/>
        </w:rPr>
        <w:t>Id</w:t>
      </w:r>
      <w:r>
        <w:t>. §34-3-3.</w:t>
      </w:r>
    </w:p>
  </w:footnote>
  <w:footnote w:id="117">
    <w:p w14:paraId="0F3B84F2" w14:textId="77777777" w:rsidR="001B5284" w:rsidRDefault="00263354">
      <w:pPr>
        <w:pStyle w:val="FootnoteText"/>
      </w:pPr>
      <w:r>
        <w:rPr>
          <w:rStyle w:val="FootnoteReference"/>
        </w:rPr>
        <w:footnoteRef/>
      </w:r>
      <w:r>
        <w:t xml:space="preserve"> </w:t>
      </w:r>
      <w:r>
        <w:rPr>
          <w:i/>
        </w:rPr>
        <w:t>Id</w:t>
      </w:r>
      <w:r>
        <w:t>. §39-2-21.</w:t>
      </w:r>
    </w:p>
  </w:footnote>
  <w:footnote w:id="118">
    <w:p w14:paraId="796800F7" w14:textId="77777777" w:rsidR="001B5284" w:rsidRDefault="00263354">
      <w:pPr>
        <w:pStyle w:val="FootnoteText"/>
      </w:pPr>
      <w:r>
        <w:rPr>
          <w:rStyle w:val="FootnoteReference"/>
        </w:rPr>
        <w:footnoteRef/>
      </w:r>
      <w:r>
        <w:t xml:space="preserve"> </w:t>
      </w:r>
      <w:r>
        <w:rPr>
          <w:i/>
        </w:rPr>
        <w:t>Id</w:t>
      </w:r>
      <w:r>
        <w:t>. §39-2-17.</w:t>
      </w:r>
    </w:p>
  </w:footnote>
  <w:footnote w:id="119">
    <w:p w14:paraId="25FA07C2" w14:textId="77777777" w:rsidR="001B5284" w:rsidRDefault="00263354">
      <w:pPr>
        <w:pStyle w:val="FootnoteText"/>
      </w:pPr>
      <w:r>
        <w:rPr>
          <w:rStyle w:val="FootnoteReference"/>
        </w:rPr>
        <w:footnoteRef/>
      </w:r>
      <w:r>
        <w:t xml:space="preserve"> </w:t>
      </w:r>
      <w:r>
        <w:rPr>
          <w:i/>
        </w:rPr>
        <w:t>Id</w:t>
      </w:r>
      <w:r>
        <w:t>. §34-2-13(b).</w:t>
      </w:r>
    </w:p>
  </w:footnote>
  <w:footnote w:id="120">
    <w:p w14:paraId="0408530E" w14:textId="77777777" w:rsidR="001B5284" w:rsidRDefault="00263354">
      <w:pPr>
        <w:pStyle w:val="FootnoteText"/>
      </w:pPr>
      <w:r>
        <w:rPr>
          <w:rStyle w:val="FootnoteReference"/>
        </w:rPr>
        <w:footnoteRef/>
      </w:r>
      <w:r>
        <w:t xml:space="preserve"> </w:t>
      </w:r>
      <w:r>
        <w:rPr>
          <w:i/>
        </w:rPr>
        <w:t>Id</w:t>
      </w:r>
      <w:r>
        <w:t>. §34-10-4(a).</w:t>
      </w:r>
    </w:p>
  </w:footnote>
  <w:footnote w:id="121">
    <w:p w14:paraId="4E66EEB1" w14:textId="77777777" w:rsidR="001B5284" w:rsidRDefault="00263354">
      <w:pPr>
        <w:pStyle w:val="FootnoteText"/>
      </w:pPr>
      <w:r>
        <w:rPr>
          <w:rStyle w:val="FootnoteReference"/>
        </w:rPr>
        <w:footnoteRef/>
      </w:r>
      <w:r>
        <w:t xml:space="preserve"> </w:t>
      </w:r>
      <w:r>
        <w:rPr>
          <w:i/>
        </w:rPr>
        <w:t>Id</w:t>
      </w:r>
      <w:r>
        <w:t>. §34-10-4(b).</w:t>
      </w:r>
    </w:p>
  </w:footnote>
  <w:footnote w:id="122">
    <w:p w14:paraId="5DDFD564" w14:textId="77777777" w:rsidR="001B5284" w:rsidRDefault="00263354">
      <w:pPr>
        <w:pStyle w:val="FootnoteText"/>
      </w:pPr>
      <w:r>
        <w:rPr>
          <w:rStyle w:val="FootnoteReference"/>
        </w:rPr>
        <w:footnoteRef/>
      </w:r>
      <w:r>
        <w:t xml:space="preserve"> </w:t>
      </w:r>
      <w:r>
        <w:rPr>
          <w:i/>
        </w:rPr>
        <w:t>Id</w:t>
      </w:r>
      <w:r>
        <w:t>. §34-5-3(a)–(b).</w:t>
      </w:r>
    </w:p>
  </w:footnote>
  <w:footnote w:id="123">
    <w:p w14:paraId="6F0A360A" w14:textId="77777777" w:rsidR="001B5284" w:rsidRDefault="00263354">
      <w:pPr>
        <w:pStyle w:val="FootnoteText"/>
      </w:pPr>
      <w:r>
        <w:rPr>
          <w:rStyle w:val="FootnoteReference"/>
        </w:rPr>
        <w:footnoteRef/>
      </w:r>
      <w:r>
        <w:t xml:space="preserve"> </w:t>
      </w:r>
      <w:r>
        <w:rPr>
          <w:i/>
        </w:rPr>
        <w:t>Id</w:t>
      </w:r>
      <w:r>
        <w:t>. §34-5-3(c).</w:t>
      </w:r>
    </w:p>
  </w:footnote>
  <w:footnote w:id="124">
    <w:p w14:paraId="75C8203B" w14:textId="77777777" w:rsidR="001B5284" w:rsidRDefault="00263354">
      <w:pPr>
        <w:pStyle w:val="FootnoteText"/>
      </w:pPr>
      <w:r>
        <w:rPr>
          <w:rStyle w:val="FootnoteReference"/>
        </w:rPr>
        <w:footnoteRef/>
      </w:r>
      <w:r>
        <w:t xml:space="preserve">If an employee is seeking recovery of wages under “claims arising solely by reason of statute (e.g., employment discrimination cases seeking back pay; cases involving claims for unemployment compensation),” then the two-year statute of limitations applies. </w:t>
      </w:r>
      <w:r>
        <w:rPr>
          <w:i/>
        </w:rPr>
        <w:t>See</w:t>
      </w:r>
      <w:r>
        <w:t xml:space="preserve"> Bass v. Hilts S. Equip. Co., </w:t>
      </w:r>
      <w:smartTag w:uri="http://www.bna.com/sgml2word/cite" w:element="cite.parallel">
        <w:smartTagPr>
          <w:attr w:name="ref" w:val="SE2d\261\787"/>
        </w:smartTagPr>
        <w:r>
          <w:t>261 S.E.2d 787</w:t>
        </w:r>
      </w:smartTag>
      <w:r>
        <w:t>, 788 (Ga. Ct. App. 1979).</w:t>
      </w:r>
    </w:p>
  </w:footnote>
  <w:footnote w:id="125">
    <w:p w14:paraId="1989685A" w14:textId="77777777" w:rsidR="001B5284" w:rsidRDefault="00263354">
      <w:pPr>
        <w:pStyle w:val="FootnoteText"/>
      </w:pPr>
      <w:r>
        <w:rPr>
          <w:rStyle w:val="FootnoteReference"/>
        </w:rPr>
        <w:footnoteRef/>
      </w:r>
      <w:r>
        <w:t xml:space="preserve">Rodriguez v. Vision Corr. Grp., Inc., </w:t>
      </w:r>
      <w:smartTag w:uri="http://www.bna.com/sgml2word/cite" w:element="cite.parallel">
        <w:smartTagPr>
          <w:attr w:name="ref" w:val="SE2d\580\266"/>
        </w:smartTagPr>
        <w:r>
          <w:t>580 S.E.2d 266</w:t>
        </w:r>
      </w:smartTag>
      <w:r>
        <w:t xml:space="preserve">, 268 (Ga. Ct. App. 2003); </w:t>
      </w:r>
      <w:r>
        <w:rPr>
          <w:i/>
        </w:rPr>
        <w:t xml:space="preserve">see also </w:t>
      </w:r>
      <w:r>
        <w:t xml:space="preserve">Moore v. Bellsouth Mobility, Inc., </w:t>
      </w:r>
      <w:smartTag w:uri="http://www.bna.com/sgml2word/cite" w:element="cite.parallel">
        <w:smartTagPr>
          <w:attr w:name="ref" w:val="SE2d\534\133"/>
        </w:smartTagPr>
        <w:r>
          <w:t>534 S.E.2d 133</w:t>
        </w:r>
      </w:smartTag>
      <w:r>
        <w:t>, 135 (Ga. Ct. App. 2000) (finding that employee passed over for a promotion, who sued under a theory of breach of contract for the wages he would have received if he had received the promotion, could not recover because he was an at-will employee and oral promises for future events are not enforceable).</w:t>
      </w:r>
    </w:p>
  </w:footnote>
  <w:footnote w:id="126">
    <w:p w14:paraId="47751458" w14:textId="77777777" w:rsidR="001B5284" w:rsidRDefault="00263354">
      <w:pPr>
        <w:pStyle w:val="FootnoteText"/>
      </w:pPr>
      <w:r>
        <w:rPr>
          <w:rStyle w:val="FootnoteReference"/>
        </w:rPr>
        <w:footnoteRef/>
      </w:r>
      <w:r>
        <w:t xml:space="preserve">Walker Elec. Co. v. Byrd, </w:t>
      </w:r>
      <w:smartTag w:uri="http://www.bna.com/sgml2word/cite" w:element="cite.parallel">
        <w:smartTagPr>
          <w:attr w:name="ref" w:val="SE2d\635\819"/>
        </w:smartTagPr>
        <w:r>
          <w:t>635 S.E.2d 819</w:t>
        </w:r>
      </w:smartTag>
      <w:r>
        <w:t>, 820 (Ga. Ct. App. 2006) (allowing the employee to recover under a theory of breach of contract, even though the employee was at-will, because the employer orally agreed to pay employee commissions, which it did not pay even though the employee performed services).</w:t>
      </w:r>
    </w:p>
  </w:footnote>
  <w:footnote w:id="127">
    <w:p w14:paraId="719A5107" w14:textId="77777777" w:rsidR="001B5284" w:rsidRDefault="00263354">
      <w:pPr>
        <w:pStyle w:val="FootnoteText"/>
      </w:pPr>
      <w:r>
        <w:rPr>
          <w:rStyle w:val="FootnoteReference"/>
        </w:rPr>
        <w:footnoteRef/>
      </w:r>
      <w:r>
        <w:rPr>
          <w:i/>
        </w:rPr>
        <w:t>Rodriguez</w:t>
      </w:r>
      <w:r>
        <w:t>, 580 S.E.2d at 268 (finding that the terminated employee additionally could not recover under a theory of quantum meruit because she conceded that her salary was reasonable).</w:t>
      </w:r>
    </w:p>
  </w:footnote>
  <w:footnote w:id="128">
    <w:p w14:paraId="48236A4F" w14:textId="77777777" w:rsidR="001B5284" w:rsidRDefault="00263354">
      <w:pPr>
        <w:pStyle w:val="FootnoteText"/>
      </w:pPr>
      <w:r>
        <w:rPr>
          <w:rStyle w:val="FootnoteReference"/>
        </w:rPr>
        <w:footnoteRef/>
      </w:r>
      <w:r>
        <w:t xml:space="preserve">The Georgia Workers’ Compensation Act, </w:t>
      </w:r>
      <w:smartTag w:uri="http://www.bna.com/sgml2word/cite" w:element="cite.state.law">
        <w:smartTagPr>
          <w:attr w:name="ref" w:val="GA\stat\se34-9-1"/>
        </w:smartTagPr>
        <w:r>
          <w:rPr>
            <w:smallCaps/>
          </w:rPr>
          <w:t xml:space="preserve">Ga. Code Ann. </w:t>
        </w:r>
        <w:r>
          <w:t>§§34-9-1 to 34-9-432</w:t>
        </w:r>
      </w:smartTag>
      <w:r>
        <w:t xml:space="preserve">, does not contain an anti-retaliation provision, and the Georgia Court of Appeals has declined to adopt a public-policy exception to the at-will employment doctrine that would allow an employee a remedy in Georgia for a retaliatory discharge for filing a workers’ compensation claim. </w:t>
      </w:r>
      <w:r>
        <w:rPr>
          <w:i/>
        </w:rPr>
        <w:t>See</w:t>
      </w:r>
      <w:r>
        <w:t xml:space="preserve"> Evans v. Bibb Co., </w:t>
      </w:r>
      <w:smartTag w:uri="http://www.bna.com/sgml2word/cite" w:element="cite.parallel">
        <w:smartTagPr>
          <w:attr w:name="ref" w:val="SE2d\342\484"/>
        </w:smartTagPr>
        <w:r>
          <w:t>342 S.E.2d 484</w:t>
        </w:r>
      </w:smartTag>
      <w:r>
        <w:t>, 486 (Ga. Ct. App. 1986).</w:t>
      </w:r>
    </w:p>
  </w:footnote>
  <w:footnote w:id="129">
    <w:p w14:paraId="11B240C7" w14:textId="77777777" w:rsidR="001B5284" w:rsidRDefault="00263354">
      <w:pPr>
        <w:pStyle w:val="FootnoteText"/>
      </w:pPr>
      <w:r>
        <w:rPr>
          <w:rStyle w:val="FootnoteReference"/>
        </w:rPr>
        <w:footnoteRef/>
      </w:r>
      <w:smartTag w:uri="http://www.bna.com/sgml2word/cite" w:element="cite.state.law">
        <w:smartTagPr>
          <w:attr w:name="ref" w:val="GA\stat\se34-4-6"/>
        </w:smartTagPr>
        <w:r>
          <w:rPr>
            <w:smallCaps/>
          </w:rPr>
          <w:t xml:space="preserve">Ga. Code Ann. </w:t>
        </w:r>
        <w:r>
          <w:t>§34-4-6</w:t>
        </w:r>
      </w:smartTag>
      <w:r>
        <w:t>.</w:t>
      </w:r>
    </w:p>
  </w:footnote>
  <w:footnote w:id="130">
    <w:p w14:paraId="7E6BD13B" w14:textId="77777777" w:rsidR="001B5284" w:rsidRDefault="00263354">
      <w:pPr>
        <w:pStyle w:val="FootnoteText"/>
      </w:pPr>
      <w:r>
        <w:rPr>
          <w:rStyle w:val="FootnoteReference"/>
        </w:rPr>
        <w:footnoteRef/>
      </w:r>
      <w:r>
        <w:t xml:space="preserve"> </w:t>
      </w:r>
      <w:r>
        <w:rPr>
          <w:i/>
        </w:rPr>
        <w:t>Id</w:t>
      </w:r>
      <w:r>
        <w:t>. §9-3-22.</w:t>
      </w:r>
    </w:p>
  </w:footnote>
  <w:footnote w:id="131">
    <w:p w14:paraId="0946B474" w14:textId="77777777" w:rsidR="001B5284" w:rsidRDefault="00263354">
      <w:pPr>
        <w:pStyle w:val="FootnoteText"/>
      </w:pPr>
      <w:r>
        <w:rPr>
          <w:rStyle w:val="FootnoteReference"/>
        </w:rPr>
        <w:footnoteRef/>
      </w:r>
      <w:r>
        <w:t xml:space="preserve">If an employee pleads recovery of wages premised solely on statutory claims, even though the payment obligations were contained in a written contract and </w:t>
      </w:r>
      <w:smartTag w:uri="http://www.bna.com/sgml2word/cite" w:element="cite.state.law">
        <w:smartTagPr>
          <w:attr w:name="ref" w:val="GA\stat\se9-3-24"/>
        </w:smartTagPr>
        <w:r>
          <w:rPr>
            <w:smallCaps/>
          </w:rPr>
          <w:t xml:space="preserve">Ga. Code Ann. </w:t>
        </w:r>
        <w:r>
          <w:t>§9-3-24</w:t>
        </w:r>
      </w:smartTag>
      <w:r>
        <w:t xml:space="preserve"> would have allowed six years for written contract actions, because the allegations were premised solely upon the provisions of the statutory wage law at section 34-7-2, the two-year statute of limitations will apply. Milhollin v. Salomon Smith Barney, Inc., </w:t>
      </w:r>
      <w:smartTag w:uri="http://www.bna.com/sgml2word/cite" w:element="cite.parallel">
        <w:smartTagPr>
          <w:attr w:name="ref" w:val="SE2d\612\72"/>
        </w:smartTagPr>
        <w:r>
          <w:t>612 S.E.2d 72</w:t>
        </w:r>
      </w:smartTag>
      <w:r>
        <w:t>, 76 (2005). An employee’s claim that she had not received paymen</w:t>
      </w:r>
      <w:r>
        <w:t xml:space="preserve">t for overtime and special events she had worked premised on implied contract, where no written contract existed, was held to be subject to the four-year statute of limitations for actions on an implied-in-fact contract. </w:t>
      </w:r>
      <w:r>
        <w:rPr>
          <w:i/>
        </w:rPr>
        <w:t xml:space="preserve">See </w:t>
      </w:r>
      <w:r>
        <w:t xml:space="preserve">Staggs v. Wang, </w:t>
      </w:r>
      <w:smartTag w:uri="http://www.bna.com/sgml2word/cite" w:element="cite.parallel">
        <w:smartTagPr>
          <w:attr w:name="ref" w:val="SE2d\363\808"/>
        </w:smartTagPr>
        <w:r>
          <w:t>363 S.E.2d 808</w:t>
        </w:r>
      </w:smartTag>
      <w:r>
        <w:t>, 811 (Ga. Ct. App. 1987). And the six-year statute of limitations on written contract actions under §9-3-24, where plaintiff alleged breach of a divisible commissions contract for an indefinite total amount, which was payable in installments over the uncer</w:t>
      </w:r>
      <w:r>
        <w:t xml:space="preserve">tain period of the underlying tenancy, was deemed to run separately for each installment payment breach for a period of six years from each installment payment due date. </w:t>
      </w:r>
      <w:r>
        <w:rPr>
          <w:i/>
        </w:rPr>
        <w:t xml:space="preserve">See </w:t>
      </w:r>
      <w:r>
        <w:t xml:space="preserve">Baker v. Brannen/Goddard Co., </w:t>
      </w:r>
      <w:smartTag w:uri="http://www.bna.com/sgml2word/cite" w:element="cite.parallel">
        <w:smartTagPr>
          <w:attr w:name="ref" w:val="SE2d\559\450"/>
        </w:smartTagPr>
        <w:r>
          <w:t>559 S.E.2d 450</w:t>
        </w:r>
      </w:smartTag>
      <w:r>
        <w:t>, 454 (Ga. 2002).</w:t>
      </w:r>
    </w:p>
  </w:footnote>
  <w:footnote w:id="132">
    <w:p w14:paraId="78858EE5" w14:textId="77777777" w:rsidR="001B5284" w:rsidRDefault="00263354">
      <w:pPr>
        <w:pStyle w:val="FootnoteText"/>
      </w:pPr>
      <w:r>
        <w:rPr>
          <w:rStyle w:val="FootnoteReference"/>
        </w:rPr>
        <w:footnoteRef/>
      </w:r>
      <w:smartTag w:uri="http://www.bna.com/sgml2word/cite" w:element="cite.state.law">
        <w:smartTagPr>
          <w:attr w:name="ref" w:val="GA\stat\se34-5-3(a)"/>
        </w:smartTagPr>
        <w:r>
          <w:rPr>
            <w:smallCaps/>
          </w:rPr>
          <w:t xml:space="preserve">Ga. Code Ann. </w:t>
        </w:r>
        <w:r>
          <w:t>§34-5-3(a)</w:t>
        </w:r>
      </w:smartTag>
      <w:r>
        <w:t>.</w:t>
      </w:r>
    </w:p>
  </w:footnote>
  <w:footnote w:id="133">
    <w:p w14:paraId="36C7CF58" w14:textId="77777777" w:rsidR="001B5284" w:rsidRDefault="00263354">
      <w:pPr>
        <w:pStyle w:val="FootnoteText"/>
      </w:pPr>
      <w:r>
        <w:rPr>
          <w:rStyle w:val="FootnoteReference"/>
        </w:rPr>
        <w:footnoteRef/>
      </w:r>
      <w:r>
        <w:t xml:space="preserve"> </w:t>
      </w:r>
      <w:r>
        <w:rPr>
          <w:i/>
        </w:rPr>
        <w:t>See</w:t>
      </w:r>
      <w:r>
        <w:t xml:space="preserve"> Sakas v. Settle Down Enters., </w:t>
      </w:r>
      <w:smartTag w:uri="http://www.bna.com/sgml2word/cite" w:element="cite.parallel">
        <w:smartTagPr>
          <w:attr w:name="ref" w:val="FSupp2d\90\1267"/>
        </w:smartTagPr>
        <w:r>
          <w:t>90 F. Supp. 2d 1267</w:t>
        </w:r>
      </w:smartTag>
      <w:r>
        <w:t>, 1272 (N.D. Ga. 2000).</w:t>
      </w:r>
    </w:p>
  </w:footnote>
  <w:footnote w:id="134">
    <w:p w14:paraId="2A6A2907" w14:textId="77777777" w:rsidR="001B5284" w:rsidRDefault="00263354">
      <w:pPr>
        <w:pStyle w:val="FootnoteText"/>
      </w:pPr>
      <w:r>
        <w:rPr>
          <w:rStyle w:val="FootnoteReference"/>
        </w:rPr>
        <w:footnoteRef/>
      </w:r>
      <w:smartTag w:uri="http://www.bna.com/sgml2word/cite" w:element="cite.state.law">
        <w:smartTagPr>
          <w:attr w:name="ref" w:val="GA\stat\se34-4-6"/>
        </w:smartTagPr>
        <w:r>
          <w:rPr>
            <w:smallCaps/>
          </w:rPr>
          <w:t xml:space="preserve">Ga. Code Ann. </w:t>
        </w:r>
        <w:r>
          <w:t>§34-4-6</w:t>
        </w:r>
      </w:smartTag>
      <w:r>
        <w:t>.</w:t>
      </w:r>
    </w:p>
  </w:footnote>
  <w:footnote w:id="135">
    <w:p w14:paraId="45B4C503" w14:textId="77777777" w:rsidR="001B5284" w:rsidRDefault="00263354">
      <w:pPr>
        <w:pStyle w:val="FootnoteText"/>
      </w:pPr>
      <w:r>
        <w:rPr>
          <w:rStyle w:val="FootnoteReference"/>
        </w:rPr>
        <w:footnoteRef/>
      </w:r>
      <w:r>
        <w:t xml:space="preserve"> </w:t>
      </w:r>
      <w:r>
        <w:rPr>
          <w:i/>
        </w:rPr>
        <w:t>Id</w:t>
      </w:r>
      <w:r>
        <w:t>. §34-5-3(a).</w:t>
      </w:r>
    </w:p>
  </w:footnote>
  <w:footnote w:id="136">
    <w:p w14:paraId="42F6EB44" w14:textId="77777777" w:rsidR="001B5284" w:rsidRDefault="00263354">
      <w:pPr>
        <w:pStyle w:val="FootnoteText"/>
      </w:pPr>
      <w:r>
        <w:rPr>
          <w:rStyle w:val="FootnoteReference"/>
        </w:rPr>
        <w:footnoteRef/>
      </w:r>
      <w:r>
        <w:t xml:space="preserve"> </w:t>
      </w:r>
      <w:r>
        <w:rPr>
          <w:i/>
        </w:rPr>
        <w:t>Id</w:t>
      </w:r>
      <w:r>
        <w:t>. §34-5-5(a).</w:t>
      </w:r>
    </w:p>
  </w:footnote>
  <w:footnote w:id="137">
    <w:p w14:paraId="15AC6E1E" w14:textId="77777777" w:rsidR="001B5284" w:rsidRDefault="00263354">
      <w:pPr>
        <w:pStyle w:val="FootnoteText"/>
      </w:pPr>
      <w:r>
        <w:rPr>
          <w:rStyle w:val="FootnoteReference"/>
        </w:rPr>
        <w:footnoteRef/>
      </w:r>
      <w:r>
        <w:t xml:space="preserve"> </w:t>
      </w:r>
      <w:r>
        <w:rPr>
          <w:i/>
        </w:rPr>
        <w:t>Id</w:t>
      </w:r>
      <w:r>
        <w:t>. §34-4-6.</w:t>
      </w:r>
    </w:p>
  </w:footnote>
  <w:footnote w:id="138">
    <w:p w14:paraId="13092348" w14:textId="77777777" w:rsidR="001B5284" w:rsidRDefault="00263354">
      <w:pPr>
        <w:pStyle w:val="FootnoteText"/>
      </w:pPr>
      <w:r>
        <w:rPr>
          <w:rStyle w:val="FootnoteReference"/>
        </w:rPr>
        <w:footnoteRef/>
      </w:r>
      <w:r>
        <w:t xml:space="preserve"> </w:t>
      </w:r>
      <w:smartTag w:uri="http://www.bna.com/sgml2word/cite" w:element="cite.usc">
        <w:smartTagPr>
          <w:attr w:name="ref" w:val="USC\29\206(d)"/>
        </w:smartTagPr>
        <w:r>
          <w:t>29 U.S.C. §206(d)</w:t>
        </w:r>
      </w:smartTag>
      <w:r>
        <w:t>.</w:t>
      </w:r>
    </w:p>
  </w:footnote>
  <w:footnote w:id="139">
    <w:p w14:paraId="609B4557" w14:textId="77777777" w:rsidR="001B5284" w:rsidRDefault="00263354">
      <w:pPr>
        <w:pStyle w:val="FootnoteText"/>
      </w:pPr>
      <w:r>
        <w:rPr>
          <w:rStyle w:val="FootnoteReference"/>
        </w:rPr>
        <w:footnoteRef/>
      </w:r>
      <w:smartTag w:uri="http://www.bna.com/sgml2word/cite" w:element="cite.state.law">
        <w:smartTagPr>
          <w:attr w:name="ref" w:val="GA\stat\se34-5-1"/>
        </w:smartTagPr>
        <w:r>
          <w:rPr>
            <w:smallCaps/>
          </w:rPr>
          <w:t xml:space="preserve">Ga. Code Ann. </w:t>
        </w:r>
        <w:r>
          <w:t xml:space="preserve">§§34-5-1 </w:t>
        </w:r>
      </w:smartTag>
      <w:r>
        <w:t>to 35-5-7.</w:t>
      </w:r>
    </w:p>
  </w:footnote>
  <w:footnote w:id="140">
    <w:p w14:paraId="3FBFFFAF" w14:textId="77777777" w:rsidR="001B5284" w:rsidRDefault="00263354">
      <w:pPr>
        <w:pStyle w:val="FootnoteText"/>
      </w:pPr>
      <w:r>
        <w:rPr>
          <w:rStyle w:val="FootnoteReference"/>
        </w:rPr>
        <w:footnoteRef/>
      </w:r>
      <w:r>
        <w:t xml:space="preserve"> </w:t>
      </w:r>
      <w:r>
        <w:rPr>
          <w:i/>
        </w:rPr>
        <w:t>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4"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014E60"/>
    <w:multiLevelType w:val="hybridMultilevel"/>
    <w:tmpl w:val="CD606C50"/>
    <w:lvl w:ilvl="0" w:tplc="37C291C4">
      <w:start w:val="1"/>
      <w:numFmt w:val="bullet"/>
      <w:pStyle w:val="bbreporter"/>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14"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9"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4"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4F00AB"/>
    <w:multiLevelType w:val="hybridMultilevel"/>
    <w:tmpl w:val="954E80AC"/>
    <w:lvl w:ilvl="0" w:tplc="17C09608">
      <w:start w:val="1"/>
      <w:numFmt w:val="bullet"/>
      <w:pStyle w:val="BListitembul"/>
      <w:lvlText w:val=""/>
      <w:lvlJc w:val="left"/>
      <w:pPr>
        <w:ind w:left="720" w:hanging="360"/>
      </w:pPr>
      <w:rPr>
        <w:rFonts w:ascii="Symbol" w:hAnsi="Symbol" w:hint="default"/>
      </w:rPr>
    </w:lvl>
    <w:lvl w:ilvl="1" w:tplc="8404F230">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7741502">
    <w:abstractNumId w:val="28"/>
  </w:num>
  <w:num w:numId="2" w16cid:durableId="1497918273">
    <w:abstractNumId w:val="31"/>
  </w:num>
  <w:num w:numId="3" w16cid:durableId="1663778666">
    <w:abstractNumId w:val="2"/>
  </w:num>
  <w:num w:numId="4" w16cid:durableId="1134525294">
    <w:abstractNumId w:val="7"/>
  </w:num>
  <w:num w:numId="5" w16cid:durableId="1254819354">
    <w:abstractNumId w:val="8"/>
  </w:num>
  <w:num w:numId="6" w16cid:durableId="1430544413">
    <w:abstractNumId w:val="6"/>
  </w:num>
  <w:num w:numId="7" w16cid:durableId="1852136394">
    <w:abstractNumId w:val="16"/>
  </w:num>
  <w:num w:numId="8" w16cid:durableId="1296787647">
    <w:abstractNumId w:val="29"/>
  </w:num>
  <w:num w:numId="9" w16cid:durableId="1125849077">
    <w:abstractNumId w:val="22"/>
  </w:num>
  <w:num w:numId="10" w16cid:durableId="798114047">
    <w:abstractNumId w:val="0"/>
  </w:num>
  <w:num w:numId="11" w16cid:durableId="152261245">
    <w:abstractNumId w:val="9"/>
  </w:num>
  <w:num w:numId="12" w16cid:durableId="158160568">
    <w:abstractNumId w:val="3"/>
  </w:num>
  <w:num w:numId="13" w16cid:durableId="10494386">
    <w:abstractNumId w:val="27"/>
  </w:num>
  <w:num w:numId="14" w16cid:durableId="1368405618">
    <w:abstractNumId w:val="25"/>
  </w:num>
  <w:num w:numId="15" w16cid:durableId="345446284">
    <w:abstractNumId w:val="24"/>
  </w:num>
  <w:num w:numId="16" w16cid:durableId="67926708">
    <w:abstractNumId w:val="10"/>
  </w:num>
  <w:num w:numId="17" w16cid:durableId="1061174147">
    <w:abstractNumId w:val="30"/>
  </w:num>
  <w:num w:numId="18" w16cid:durableId="311326518">
    <w:abstractNumId w:val="11"/>
  </w:num>
  <w:num w:numId="19" w16cid:durableId="1972130056">
    <w:abstractNumId w:val="19"/>
  </w:num>
  <w:num w:numId="20" w16cid:durableId="1524828444">
    <w:abstractNumId w:val="13"/>
  </w:num>
  <w:num w:numId="21" w16cid:durableId="1897467551">
    <w:abstractNumId w:val="15"/>
  </w:num>
  <w:num w:numId="22" w16cid:durableId="865017872">
    <w:abstractNumId w:val="20"/>
  </w:num>
  <w:num w:numId="23" w16cid:durableId="499783043">
    <w:abstractNumId w:val="21"/>
  </w:num>
  <w:num w:numId="24" w16cid:durableId="378431458">
    <w:abstractNumId w:val="31"/>
  </w:num>
  <w:num w:numId="25" w16cid:durableId="1967079638">
    <w:abstractNumId w:val="31"/>
  </w:num>
  <w:num w:numId="26" w16cid:durableId="1204975835">
    <w:abstractNumId w:val="12"/>
  </w:num>
  <w:num w:numId="27" w16cid:durableId="339356421">
    <w:abstractNumId w:val="18"/>
  </w:num>
  <w:num w:numId="28" w16cid:durableId="233049727">
    <w:abstractNumId w:val="23"/>
  </w:num>
  <w:num w:numId="29" w16cid:durableId="636908853">
    <w:abstractNumId w:val="5"/>
  </w:num>
  <w:num w:numId="30" w16cid:durableId="1212377746">
    <w:abstractNumId w:val="26"/>
  </w:num>
  <w:num w:numId="31" w16cid:durableId="260380798">
    <w:abstractNumId w:val="1"/>
  </w:num>
  <w:num w:numId="32" w16cid:durableId="203367871">
    <w:abstractNumId w:val="17"/>
  </w:num>
  <w:num w:numId="33" w16cid:durableId="2122676019">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284"/>
    <w:rsid w:val="001B5284"/>
    <w:rsid w:val="00263354"/>
    <w:rsid w:val="00381C81"/>
    <w:rsid w:val="003C24CC"/>
    <w:rsid w:val="004310D6"/>
    <w:rsid w:val="00731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http://www.bna.com/sgml2word/cite" w:name="cite.parallel"/>
  <w:smartTagType w:namespaceuri="http://www.bna.com/sgml2word/cite" w:name="cite.usc"/>
  <w:smartTagType w:namespaceuri="http://www.bna.com/sgml2word/cite" w:name="cite.state.law"/>
  <w:shapeDefaults>
    <o:shapedefaults v:ext="edit" spidmax="1026"/>
    <o:shapelayout v:ext="edit">
      <o:idmap v:ext="edit" data="1"/>
    </o:shapelayout>
  </w:shapeDefaults>
  <w:decimalSymbol w:val="."/>
  <w:listSeparator w:val=","/>
  <w14:docId w14:val="4C93103E"/>
  <w15:docId w15:val="{EE1CCB82-F910-452D-B2B4-3C45EAFB0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F73021"/>
  </w:style>
  <w:style w:type="paragraph" w:styleId="Heading1">
    <w:name w:val="heading 1"/>
    <w:aliases w:val="h1"/>
    <w:basedOn w:val="Normal"/>
    <w:link w:val="Heading1Char"/>
    <w:uiPriority w:val="9"/>
    <w:semiHidden/>
    <w:qFormat/>
    <w:rsid w:val="00D03B88"/>
    <w:pPr>
      <w:keepNext/>
      <w:keepLines/>
      <w:spacing w:after="0"/>
      <w:outlineLvl w:val="0"/>
    </w:pPr>
    <w:rPr>
      <w:rFonts w:eastAsiaTheme="majorEastAsia" w:cstheme="majorBidi"/>
      <w:b/>
      <w:bCs/>
      <w:sz w:val="28"/>
      <w:szCs w:val="28"/>
      <w:lang w:bidi="ar-SA"/>
    </w:rPr>
  </w:style>
  <w:style w:type="paragraph" w:styleId="Heading2">
    <w:name w:val="heading 2"/>
    <w:aliases w:val="h2"/>
    <w:basedOn w:val="Normal"/>
    <w:link w:val="Heading2Char"/>
    <w:uiPriority w:val="9"/>
    <w:semiHidden/>
    <w:qFormat/>
    <w:rsid w:val="008210BE"/>
    <w:pPr>
      <w:keepNext/>
      <w:keepLines/>
      <w:spacing w:before="200" w:after="0"/>
      <w:outlineLvl w:val="1"/>
    </w:pPr>
    <w:rPr>
      <w:rFonts w:eastAsiaTheme="majorEastAsia" w:cstheme="majorBidi"/>
      <w:b/>
      <w:bCs/>
      <w:szCs w:val="26"/>
      <w:lang w:bidi="ar-SA"/>
    </w:rPr>
  </w:style>
  <w:style w:type="paragraph" w:styleId="Heading3">
    <w:name w:val="heading 3"/>
    <w:aliases w:val="h3"/>
    <w:basedOn w:val="Normal"/>
    <w:link w:val="Heading3Char"/>
    <w:semiHidden/>
    <w:qFormat/>
    <w:rsid w:val="008210BE"/>
    <w:pPr>
      <w:keepNext/>
      <w:keepLines/>
      <w:spacing w:before="200" w:after="0"/>
      <w:outlineLvl w:val="2"/>
    </w:pPr>
    <w:rPr>
      <w:rFonts w:eastAsiaTheme="majorEastAsia" w:cstheme="majorBidi"/>
      <w:b/>
      <w:bCs/>
      <w:lang w:bidi="ar-SA"/>
    </w:rPr>
  </w:style>
  <w:style w:type="paragraph" w:styleId="Heading4">
    <w:name w:val="heading 4"/>
    <w:aliases w:val="h4"/>
    <w:basedOn w:val="Normal"/>
    <w:link w:val="Heading4Char"/>
    <w:semiHidden/>
    <w:qFormat/>
    <w:rsid w:val="008210BE"/>
    <w:pPr>
      <w:keepNext/>
      <w:keepLines/>
      <w:spacing w:before="200" w:after="0"/>
      <w:outlineLvl w:val="3"/>
    </w:pPr>
    <w:rPr>
      <w:rFonts w:eastAsiaTheme="majorEastAsia" w:cstheme="majorBidi"/>
      <w:b/>
      <w:bCs/>
      <w:i/>
      <w:iCs/>
      <w:lang w:bidi="ar-SA"/>
    </w:rPr>
  </w:style>
  <w:style w:type="paragraph" w:styleId="Heading5">
    <w:name w:val="heading 5"/>
    <w:aliases w:val="h5"/>
    <w:basedOn w:val="Normal"/>
    <w:link w:val="Heading5Char"/>
    <w:semiHidden/>
    <w:qFormat/>
    <w:rsid w:val="008210BE"/>
    <w:pPr>
      <w:keepNext/>
      <w:keepLines/>
      <w:spacing w:before="200" w:after="0"/>
      <w:outlineLvl w:val="4"/>
    </w:pPr>
    <w:rPr>
      <w:rFonts w:eastAsiaTheme="majorEastAsia" w:cstheme="majorBidi"/>
      <w:lang w:bidi="ar-SA"/>
    </w:rPr>
  </w:style>
  <w:style w:type="paragraph" w:styleId="Heading6">
    <w:name w:val="heading 6"/>
    <w:aliases w:val="h6"/>
    <w:basedOn w:val="Normal"/>
    <w:link w:val="Heading6Char"/>
    <w:semiHidden/>
    <w:qFormat/>
    <w:rsid w:val="008210BE"/>
    <w:pPr>
      <w:keepNext/>
      <w:keepLines/>
      <w:spacing w:before="200" w:after="0"/>
      <w:outlineLvl w:val="5"/>
    </w:pPr>
    <w:rPr>
      <w:rFonts w:eastAsiaTheme="majorEastAsia" w:cstheme="majorBidi"/>
      <w:i/>
      <w:iCs/>
      <w:lang w:bidi="ar-SA"/>
    </w:rPr>
  </w:style>
  <w:style w:type="paragraph" w:styleId="Heading7">
    <w:name w:val="heading 7"/>
    <w:aliases w:val="h7"/>
    <w:basedOn w:val="Normal"/>
    <w:link w:val="Heading7Char"/>
    <w:semiHidden/>
    <w:qFormat/>
    <w:rsid w:val="008210BE"/>
    <w:pPr>
      <w:keepNext/>
      <w:keepLines/>
      <w:spacing w:before="200" w:after="0"/>
      <w:outlineLvl w:val="6"/>
    </w:pPr>
    <w:rPr>
      <w:rFonts w:eastAsiaTheme="majorEastAsia" w:cstheme="majorBidi"/>
      <w:i/>
      <w:iCs/>
      <w:lang w:bidi="ar-SA"/>
    </w:rPr>
  </w:style>
  <w:style w:type="paragraph" w:styleId="Heading8">
    <w:name w:val="heading 8"/>
    <w:aliases w:val="h8"/>
    <w:basedOn w:val="Normal"/>
    <w:link w:val="Heading8Char"/>
    <w:semiHidden/>
    <w:qFormat/>
    <w:rsid w:val="008210BE"/>
    <w:pPr>
      <w:keepNext/>
      <w:keepLines/>
      <w:spacing w:before="200" w:after="0"/>
      <w:outlineLvl w:val="7"/>
    </w:pPr>
    <w:rPr>
      <w:rFonts w:eastAsiaTheme="majorEastAsia" w:cstheme="majorBidi"/>
      <w:szCs w:val="20"/>
      <w:lang w:bidi="ar-SA"/>
    </w:rPr>
  </w:style>
  <w:style w:type="paragraph" w:styleId="Heading9">
    <w:name w:val="heading 9"/>
    <w:aliases w:val="h9"/>
    <w:basedOn w:val="Normal"/>
    <w:link w:val="Heading9Char"/>
    <w:semiHidden/>
    <w:qFormat/>
    <w:rsid w:val="008210BE"/>
    <w:pPr>
      <w:keepNext/>
      <w:keepLines/>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semiHidden/>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uiPriority w:val="9"/>
    <w:semiHidden/>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semiHidden/>
    <w:rsid w:val="000E1CF7"/>
    <w:rPr>
      <w:rFonts w:eastAsiaTheme="majorEastAsia" w:cstheme="majorBidi"/>
      <w:b/>
      <w:bCs/>
      <w:lang w:bidi="ar-SA"/>
    </w:rPr>
  </w:style>
  <w:style w:type="character" w:customStyle="1" w:styleId="Heading4Char">
    <w:name w:val="Heading 4 Char"/>
    <w:aliases w:val="h4 Char"/>
    <w:basedOn w:val="DefaultParagraphFont"/>
    <w:link w:val="Heading4"/>
    <w:semiHidden/>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semiHidden/>
    <w:rsid w:val="000E1CF7"/>
    <w:rPr>
      <w:rFonts w:eastAsiaTheme="majorEastAsia" w:cstheme="majorBidi"/>
      <w:lang w:bidi="ar-SA"/>
    </w:rPr>
  </w:style>
  <w:style w:type="character" w:customStyle="1" w:styleId="Heading6Char">
    <w:name w:val="Heading 6 Char"/>
    <w:aliases w:val="h6 Char"/>
    <w:basedOn w:val="DefaultParagraphFont"/>
    <w:link w:val="Heading6"/>
    <w:semiHidden/>
    <w:rsid w:val="000E1CF7"/>
    <w:rPr>
      <w:rFonts w:eastAsiaTheme="majorEastAsia" w:cstheme="majorBidi"/>
      <w:i/>
      <w:iCs/>
      <w:lang w:bidi="ar-SA"/>
    </w:rPr>
  </w:style>
  <w:style w:type="character" w:customStyle="1" w:styleId="Heading7Char">
    <w:name w:val="Heading 7 Char"/>
    <w:aliases w:val="h7 Char"/>
    <w:basedOn w:val="DefaultParagraphFont"/>
    <w:link w:val="Heading7"/>
    <w:semiHidden/>
    <w:rsid w:val="000E1CF7"/>
    <w:rPr>
      <w:rFonts w:eastAsiaTheme="majorEastAsia" w:cstheme="majorBidi"/>
      <w:i/>
      <w:iCs/>
      <w:lang w:bidi="ar-SA"/>
    </w:rPr>
  </w:style>
  <w:style w:type="character" w:customStyle="1" w:styleId="Heading8Char">
    <w:name w:val="Heading 8 Char"/>
    <w:aliases w:val="h8 Char"/>
    <w:basedOn w:val="DefaultParagraphFont"/>
    <w:link w:val="Heading8"/>
    <w:semiHidden/>
    <w:rsid w:val="000E1CF7"/>
    <w:rPr>
      <w:rFonts w:eastAsiaTheme="majorEastAsia" w:cstheme="majorBidi"/>
      <w:szCs w:val="20"/>
      <w:lang w:bidi="ar-SA"/>
    </w:rPr>
  </w:style>
  <w:style w:type="character" w:customStyle="1" w:styleId="Heading9Char">
    <w:name w:val="Heading 9 Char"/>
    <w:aliases w:val="h9 Char"/>
    <w:basedOn w:val="DefaultParagraphFont"/>
    <w:link w:val="Heading9"/>
    <w:semiHidden/>
    <w:rsid w:val="000E1CF7"/>
    <w:rPr>
      <w:rFonts w:eastAsiaTheme="majorEastAsia" w:cstheme="majorBidi"/>
      <w:i/>
      <w:iCs/>
      <w:szCs w:val="20"/>
      <w:lang w:bidi="ar-SA"/>
    </w:rPr>
  </w:style>
  <w:style w:type="paragraph" w:styleId="MacroText">
    <w:name w:val="macro"/>
    <w:link w:val="MacroTextChar"/>
    <w:uiPriority w:val="99"/>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F52E46"/>
    <w:rPr>
      <w:rFonts w:ascii="Courier New" w:hAnsi="Courier New" w:cs="Courier New"/>
      <w:kern w:val="24"/>
      <w:sz w:val="20"/>
      <w:szCs w:val="20"/>
    </w:rPr>
  </w:style>
  <w:style w:type="paragraph" w:styleId="NoSpacing">
    <w:name w:val="No Spacing"/>
    <w:uiPriority w:val="1"/>
    <w:semiHidden/>
    <w:qFormat/>
    <w:rsid w:val="005759EF"/>
    <w:pPr>
      <w:spacing w:after="0"/>
    </w:pPr>
  </w:style>
  <w:style w:type="paragraph" w:styleId="NormalIndent">
    <w:name w:val="Normal Indent"/>
    <w:basedOn w:val="Normal"/>
    <w:uiPriority w:val="99"/>
    <w:semiHidden/>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semiHidden/>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semiHidden/>
    <w:rsid w:val="000E1CF7"/>
    <w:rPr>
      <w:rFonts w:eastAsia="Times New Roman"/>
      <w:lang w:bidi="ar-SA"/>
    </w:rPr>
  </w:style>
  <w:style w:type="character" w:styleId="CommentReference">
    <w:name w:val="annotation reference"/>
    <w:basedOn w:val="DefaultParagraphFont"/>
    <w:uiPriority w:val="99"/>
    <w:semiHidden/>
    <w:rsid w:val="00A61FAA"/>
    <w:rPr>
      <w:sz w:val="16"/>
      <w:szCs w:val="16"/>
    </w:rPr>
  </w:style>
  <w:style w:type="paragraph" w:styleId="CommentText">
    <w:name w:val="annotation text"/>
    <w:basedOn w:val="Normal"/>
    <w:link w:val="CommentTextChar"/>
    <w:uiPriority w:val="99"/>
    <w:semiHidden/>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semiHidden/>
    <w:rsid w:val="000E1CF7"/>
    <w:rPr>
      <w:rFonts w:eastAsia="Times New Roman"/>
      <w:sz w:val="20"/>
      <w:szCs w:val="20"/>
      <w:lang w:bidi="ar-SA"/>
    </w:rPr>
  </w:style>
  <w:style w:type="character" w:styleId="FootnoteReference">
    <w:name w:val="footnote reference"/>
    <w:basedOn w:val="DefaultParagraphFont"/>
    <w:uiPriority w:val="99"/>
    <w:semiHidden/>
    <w:rsid w:val="00311088"/>
    <w:rPr>
      <w:vertAlign w:val="superscript"/>
    </w:rPr>
  </w:style>
  <w:style w:type="paragraph" w:styleId="FootnoteText">
    <w:name w:val="footnote text"/>
    <w:basedOn w:val="Normal"/>
    <w:link w:val="FootnoteTextChar"/>
    <w:uiPriority w:val="99"/>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uiPriority w:val="99"/>
    <w:rsid w:val="005B7A19"/>
    <w:rPr>
      <w:rFonts w:eastAsia="Times New Roman"/>
      <w:kern w:val="0"/>
      <w:sz w:val="20"/>
      <w:szCs w:val="20"/>
      <w:lang w:bidi="ar-SA"/>
    </w:rPr>
  </w:style>
  <w:style w:type="character" w:styleId="Hyperlink">
    <w:name w:val="Hyperlink"/>
    <w:basedOn w:val="DefaultParagraphFont"/>
    <w:uiPriority w:val="99"/>
    <w:rsid w:val="00A61FAA"/>
    <w:rPr>
      <w:color w:val="0000FF"/>
      <w:u w:val="single"/>
    </w:rPr>
  </w:style>
  <w:style w:type="paragraph" w:styleId="BalloonText">
    <w:name w:val="Balloon Text"/>
    <w:basedOn w:val="Normal"/>
    <w:link w:val="BalloonTextChar"/>
    <w:uiPriority w:val="99"/>
    <w:semiHidden/>
    <w:rsid w:val="00A61F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25"/>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ind w:left="1080"/>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0F476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uiPriority w:val="99"/>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semiHidden/>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semiHidden/>
    <w:rsid w:val="00881721"/>
    <w:rPr>
      <w:rFonts w:cstheme="minorBidi"/>
      <w:kern w:val="0"/>
      <w:lang w:bidi="ar-SA"/>
    </w:rPr>
  </w:style>
  <w:style w:type="paragraph" w:styleId="Footer">
    <w:name w:val="footer"/>
    <w:basedOn w:val="Normal"/>
    <w:link w:val="FooterChar"/>
    <w:uiPriority w:val="99"/>
    <w:semiHidden/>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uiPriority w:val="99"/>
    <w:semiHidden/>
    <w:rsid w:val="00881721"/>
    <w:rPr>
      <w:rFonts w:cstheme="minorBidi"/>
      <w:kern w:val="0"/>
      <w:lang w:bidi="ar-SA"/>
    </w:rPr>
  </w:style>
  <w:style w:type="paragraph" w:styleId="TOC1">
    <w:name w:val="toc 1"/>
    <w:basedOn w:val="Normal"/>
    <w:next w:val="Normal"/>
    <w:autoRedefine/>
    <w:uiPriority w:val="39"/>
    <w:rsid w:val="00BA3A17"/>
    <w:pPr>
      <w:spacing w:before="0" w:after="0"/>
      <w:ind w:right="720"/>
    </w:pPr>
    <w:rPr>
      <w:kern w:val="0"/>
      <w:lang w:bidi="ar-SA"/>
    </w:rPr>
  </w:style>
  <w:style w:type="paragraph" w:styleId="EnvelopeAddress">
    <w:name w:val="envelope address"/>
    <w:basedOn w:val="Normal"/>
    <w:uiPriority w:val="99"/>
    <w:semiHidden/>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uiPriority w:val="99"/>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uiPriority w:val="99"/>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semiHidden/>
    <w:rsid w:val="00BA3A17"/>
    <w:rPr>
      <w:rFonts w:cstheme="minorBidi"/>
      <w:kern w:val="0"/>
      <w:lang w:bidi="ar-SA"/>
    </w:rPr>
  </w:style>
  <w:style w:type="paragraph" w:styleId="Closing">
    <w:name w:val="Closing"/>
    <w:basedOn w:val="Normal"/>
    <w:link w:val="ClosingChar"/>
    <w:uiPriority w:val="99"/>
    <w:semiHidden/>
    <w:unhideWhenUsed/>
    <w:rsid w:val="00BA3A17"/>
    <w:pPr>
      <w:spacing w:before="0" w:after="0"/>
      <w:ind w:left="4320"/>
    </w:pPr>
    <w:rPr>
      <w:rFonts w:cstheme="minorBidi"/>
      <w:kern w:val="0"/>
      <w:lang w:bidi="ar-SA"/>
    </w:rPr>
  </w:style>
  <w:style w:type="character" w:customStyle="1" w:styleId="BodyTextIndentChar">
    <w:name w:val="Body Text Indent Char"/>
    <w:basedOn w:val="DefaultParagraphFont"/>
    <w:link w:val="BodyTextIndent"/>
    <w:semiHidden/>
    <w:rsid w:val="000E1CF7"/>
    <w:rPr>
      <w:rFonts w:cstheme="minorBidi"/>
      <w:kern w:val="0"/>
      <w:lang w:bidi="ar-SA"/>
    </w:rPr>
  </w:style>
  <w:style w:type="paragraph" w:styleId="BodyTextIndent">
    <w:name w:val="Body Text Indent"/>
    <w:basedOn w:val="Normal"/>
    <w:link w:val="BodyTextIndentChar"/>
    <w:semiHidden/>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semiHidden/>
    <w:rsid w:val="00BA3A17"/>
    <w:rPr>
      <w:rFonts w:cstheme="minorBidi"/>
      <w:kern w:val="0"/>
      <w:lang w:bidi="ar-SA"/>
    </w:rPr>
  </w:style>
  <w:style w:type="paragraph" w:styleId="Salutation">
    <w:name w:val="Salutation"/>
    <w:basedOn w:val="Normal"/>
    <w:next w:val="Normal"/>
    <w:link w:val="SalutationChar"/>
    <w:uiPriority w:val="99"/>
    <w:semiHidden/>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
    <w:basedOn w:val="BodyTextChar"/>
    <w:link w:val="BodyTextFirstIndent"/>
    <w:semiHidden/>
    <w:rsid w:val="000E1CF7"/>
    <w:rPr>
      <w:rFonts w:eastAsia="Times New Roman" w:cstheme="minorBidi"/>
      <w:kern w:val="0"/>
      <w:lang w:bidi="ar-SA"/>
    </w:rPr>
  </w:style>
  <w:style w:type="paragraph" w:styleId="BodyTextFirstIndent">
    <w:name w:val="Body Text First Indent"/>
    <w:aliases w:val="Text of Statute"/>
    <w:basedOn w:val="BodyText"/>
    <w:link w:val="BodyTextFirstIndentChar"/>
    <w:semiHidden/>
    <w:rsid w:val="00BA3A17"/>
    <w:pPr>
      <w:spacing w:before="0" w:after="0"/>
      <w:ind w:firstLine="360"/>
    </w:pPr>
    <w:rPr>
      <w:rFonts w:eastAsiaTheme="minorHAnsi" w:cstheme="minorBidi"/>
      <w:kern w:val="0"/>
    </w:rPr>
  </w:style>
  <w:style w:type="character" w:customStyle="1" w:styleId="BodyTextFirstIndent2Char">
    <w:name w:val="Body Text First Indent 2 Char"/>
    <w:basedOn w:val="BodyTextIndentChar"/>
    <w:link w:val="BodyTextFirstIndent2"/>
    <w:uiPriority w:val="99"/>
    <w:semiHidden/>
    <w:rsid w:val="00BA3A17"/>
    <w:rPr>
      <w:rFonts w:cstheme="minorBidi"/>
      <w:kern w:val="0"/>
      <w:lang w:bidi="ar-SA"/>
    </w:rPr>
  </w:style>
  <w:style w:type="paragraph" w:styleId="BodyTextFirstIndent2">
    <w:name w:val="Body Text First Indent 2"/>
    <w:basedOn w:val="BodyTextIndent"/>
    <w:link w:val="BodyTextFirstIndent2Char"/>
    <w:uiPriority w:val="99"/>
    <w:semiHidden/>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basedOn w:val="DefaultParagraphFont"/>
    <w:link w:val="BodyText2"/>
    <w:uiPriority w:val="99"/>
    <w:semiHidden/>
    <w:rsid w:val="00BA3A17"/>
    <w:rPr>
      <w:rFonts w:cstheme="minorBidi"/>
      <w:kern w:val="0"/>
      <w:lang w:bidi="ar-SA"/>
    </w:rPr>
  </w:style>
  <w:style w:type="paragraph" w:styleId="BodyText2">
    <w:name w:val="Body Text 2"/>
    <w:basedOn w:val="Normal"/>
    <w:link w:val="BodyText2Char"/>
    <w:uiPriority w:val="99"/>
    <w:semiHidden/>
    <w:unhideWhenUsed/>
    <w:rsid w:val="00BA3A17"/>
    <w:pPr>
      <w:spacing w:before="0" w:line="480" w:lineRule="auto"/>
    </w:pPr>
    <w:rPr>
      <w:rFonts w:cstheme="minorBidi"/>
      <w:kern w:val="0"/>
      <w:lang w:bidi="ar-SA"/>
    </w:rPr>
  </w:style>
  <w:style w:type="character" w:customStyle="1" w:styleId="BodyText3Char">
    <w:name w:val="Body Text 3 Char"/>
    <w:basedOn w:val="DefaultParagraphFont"/>
    <w:link w:val="BodyText3"/>
    <w:uiPriority w:val="99"/>
    <w:semiHidden/>
    <w:rsid w:val="00BA3A17"/>
    <w:rPr>
      <w:rFonts w:cstheme="minorBidi"/>
      <w:kern w:val="0"/>
      <w:sz w:val="16"/>
      <w:szCs w:val="16"/>
      <w:lang w:bidi="ar-SA"/>
    </w:rPr>
  </w:style>
  <w:style w:type="paragraph" w:styleId="BodyText3">
    <w:name w:val="Body Text 3"/>
    <w:basedOn w:val="Normal"/>
    <w:link w:val="BodyText3Char"/>
    <w:uiPriority w:val="99"/>
    <w:semiHidden/>
    <w:unhideWhenUsed/>
    <w:rsid w:val="00BA3A17"/>
    <w:pPr>
      <w:spacing w:before="0"/>
    </w:pPr>
    <w:rPr>
      <w:rFonts w:cstheme="minorBidi"/>
      <w:kern w:val="0"/>
      <w:sz w:val="16"/>
      <w:szCs w:val="16"/>
      <w:lang w:bidi="ar-SA"/>
    </w:rPr>
  </w:style>
  <w:style w:type="character" w:customStyle="1" w:styleId="BodyTextIndent2Char">
    <w:name w:val="Body Text Indent 2 Char"/>
    <w:basedOn w:val="DefaultParagraphFont"/>
    <w:link w:val="BodyTextIndent2"/>
    <w:uiPriority w:val="99"/>
    <w:semiHidden/>
    <w:rsid w:val="00BA3A17"/>
    <w:rPr>
      <w:rFonts w:cstheme="minorBidi"/>
      <w:kern w:val="0"/>
      <w:lang w:bidi="ar-SA"/>
    </w:rPr>
  </w:style>
  <w:style w:type="paragraph" w:styleId="BodyTextIndent2">
    <w:name w:val="Body Text Indent 2"/>
    <w:basedOn w:val="Normal"/>
    <w:link w:val="BodyTextIndent2Char"/>
    <w:uiPriority w:val="99"/>
    <w:semiHidden/>
    <w:unhideWhenUsed/>
    <w:rsid w:val="00BA3A17"/>
    <w:pPr>
      <w:spacing w:before="0" w:line="480" w:lineRule="auto"/>
      <w:ind w:left="360"/>
    </w:pPr>
    <w:rPr>
      <w:rFonts w:cstheme="minorBidi"/>
      <w:kern w:val="0"/>
      <w:lang w:bidi="ar-SA"/>
    </w:rPr>
  </w:style>
  <w:style w:type="character" w:customStyle="1" w:styleId="BodyTextIndent3Char">
    <w:name w:val="Body Text Indent 3 Char"/>
    <w:basedOn w:val="DefaultParagraphFont"/>
    <w:link w:val="BodyTextIndent3"/>
    <w:uiPriority w:val="99"/>
    <w:semiHidden/>
    <w:rsid w:val="00BA3A17"/>
    <w:rPr>
      <w:rFonts w:cstheme="minorBidi"/>
      <w:kern w:val="0"/>
      <w:sz w:val="16"/>
      <w:szCs w:val="16"/>
      <w:lang w:bidi="ar-SA"/>
    </w:rPr>
  </w:style>
  <w:style w:type="paragraph" w:styleId="BodyTextIndent3">
    <w:name w:val="Body Text Indent 3"/>
    <w:basedOn w:val="Normal"/>
    <w:link w:val="BodyTextIndent3Char"/>
    <w:uiPriority w:val="99"/>
    <w:semiHidden/>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uiPriority w:val="99"/>
    <w:semiHidden/>
    <w:rsid w:val="000E1CF7"/>
    <w:rPr>
      <w:rFonts w:ascii="Consolas" w:hAnsi="Consolas" w:cstheme="minorBidi"/>
      <w:kern w:val="0"/>
      <w:sz w:val="21"/>
      <w:szCs w:val="21"/>
      <w:lang w:bidi="ar-SA"/>
    </w:rPr>
  </w:style>
  <w:style w:type="paragraph" w:styleId="PlainText">
    <w:name w:val="Plain Text"/>
    <w:basedOn w:val="Normal"/>
    <w:link w:val="PlainTextChar"/>
    <w:uiPriority w:val="99"/>
    <w:semiHidden/>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uiPriority w:val="99"/>
    <w:semiHidden/>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uiPriority w:val="99"/>
    <w:semiHidden/>
    <w:rsid w:val="00BA3A17"/>
    <w:pPr>
      <w:spacing w:before="0"/>
    </w:pPr>
    <w:rPr>
      <w:rFonts w:eastAsiaTheme="minorHAnsi" w:cstheme="minorBidi"/>
      <w:b/>
      <w:bCs/>
      <w:kern w:val="0"/>
    </w:rPr>
  </w:style>
  <w:style w:type="character" w:styleId="BookTitle">
    <w:name w:val="Book Title"/>
    <w:basedOn w:val="DefaultParagraphFont"/>
    <w:uiPriority w:val="33"/>
    <w:semiHidden/>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34"/>
    <w:semiHidden/>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qFormat/>
    <w:rsid w:val="00D3763E"/>
    <w:pPr>
      <w:spacing w:after="100"/>
      <w:ind w:left="240"/>
    </w:pPr>
  </w:style>
  <w:style w:type="paragraph" w:styleId="TOC3">
    <w:name w:val="toc 3"/>
    <w:basedOn w:val="Normal"/>
    <w:next w:val="Normal"/>
    <w:autoRedefine/>
    <w:uiPriority w:val="39"/>
    <w:qFormat/>
    <w:rsid w:val="00D3763E"/>
    <w:pPr>
      <w:spacing w:after="100"/>
      <w:ind w:left="480"/>
    </w:pPr>
  </w:style>
  <w:style w:type="paragraph" w:styleId="TOC4">
    <w:name w:val="toc 4"/>
    <w:basedOn w:val="Normal"/>
    <w:next w:val="Normal"/>
    <w:autoRedefine/>
    <w:uiPriority w:val="39"/>
    <w:rsid w:val="00D3763E"/>
    <w:pPr>
      <w:spacing w:after="100"/>
      <w:ind w:left="720"/>
    </w:pPr>
  </w:style>
  <w:style w:type="paragraph" w:customStyle="1" w:styleId="Style1">
    <w:name w:val="Style1"/>
    <w:basedOn w:val="Normal"/>
    <w:semiHidden/>
    <w:qFormat/>
    <w:rsid w:val="00685FC3"/>
    <w:pPr>
      <w:spacing w:before="0" w:after="0"/>
      <w:jc w:val="both"/>
    </w:pPr>
    <w:rPr>
      <w:rFonts w:eastAsia="Calibri"/>
      <w:bCs/>
      <w:kern w:val="0"/>
      <w:lang w:eastAsia="da-DK" w:bidi="ar-SA"/>
    </w:rPr>
  </w:style>
  <w:style w:type="paragraph" w:customStyle="1" w:styleId="p">
    <w:name w:val="p"/>
    <w:uiPriority w:val="99"/>
    <w:semiHidden/>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semiHidden/>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semiHidden/>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5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070"/>
    <w:rPr>
      <w:rFonts w:cs="Times New Roman"/>
      <w:color w:val="96607D" w:themeColor="followedHyperlink"/>
      <w:u w:val="single"/>
    </w:rPr>
  </w:style>
  <w:style w:type="character" w:styleId="Strong">
    <w:name w:val="Strong"/>
    <w:basedOn w:val="DefaultParagraphFont"/>
    <w:uiPriority w:val="22"/>
    <w:semiHidden/>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semiHidden/>
    <w:rsid w:val="00654070"/>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ascii="Calibri" w:eastAsiaTheme="minorEastAsia" w:hAnsi="Calibri" w:cs="Calibri"/>
      <w:color w:val="000000"/>
      <w:kern w:val="0"/>
      <w:sz w:val="22"/>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C1E4F5" w:themeFill="accent1" w:themeFillTint="33"/>
    </w:tcPr>
    <w:tblStylePr w:type="firstRow">
      <w:tblPr/>
      <w:tcPr>
        <w:shd w:val="clear" w:color="auto" w:fill="83CAEB" w:themeFill="accent1" w:themeFillTint="66"/>
      </w:tcPr>
    </w:tblStylePr>
    <w:tblStylePr w:type="lastRow">
      <w:tblPr/>
      <w:tcPr>
        <w:shd w:val="clear" w:color="auto" w:fill="83CAEB" w:themeFill="accent1" w:themeFillTint="66"/>
      </w:tcPr>
    </w:tblStylePr>
    <w:tblStylePr w:type="firstCol">
      <w:tblPr/>
      <w:tcPr>
        <w:shd w:val="clear" w:color="auto" w:fill="0F4761" w:themeFill="accent1" w:themeFillShade="BF"/>
      </w:tcPr>
    </w:tblStylePr>
    <w:tblStylePr w:type="lastCol">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uiPriority w:val="99"/>
    <w:semiHidden/>
    <w:rsid w:val="00E216E3"/>
    <w:rPr>
      <w:rFonts w:ascii="Verdana" w:hAnsi="Verdana"/>
      <w:color w:val="0000FF"/>
      <w:sz w:val="24"/>
      <w:vertAlign w:val="superscript"/>
    </w:rPr>
  </w:style>
  <w:style w:type="paragraph" w:styleId="ListBullet">
    <w:name w:val="List Bullet"/>
    <w:basedOn w:val="Normal"/>
    <w:semiHidden/>
    <w:rsid w:val="00E216E3"/>
    <w:pPr>
      <w:widowControl w:val="0"/>
      <w:numPr>
        <w:numId w:val="3"/>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semiHidden/>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semiHidden/>
    <w:rsid w:val="00282AD3"/>
  </w:style>
  <w:style w:type="paragraph" w:customStyle="1" w:styleId="CitationNote">
    <w:name w:val="CitationNote"/>
    <w:basedOn w:val="Heading2"/>
    <w:semiHidden/>
    <w:rsid w:val="00BB5BEA"/>
    <w:rPr>
      <w:rFonts w:cs="Times New Roman"/>
      <w:color w:val="77206D" w:themeColor="accent5" w:themeShade="BF"/>
    </w:rPr>
  </w:style>
  <w:style w:type="paragraph" w:customStyle="1" w:styleId="BCitationNote">
    <w:name w:val="BCitationNote"/>
    <w:rsid w:val="00B25CAA"/>
    <w:rPr>
      <w:rFonts w:eastAsiaTheme="majorEastAsia"/>
      <w:b/>
      <w:bCs/>
      <w:color w:val="77206D" w:themeColor="accent5" w:themeShade="BF"/>
      <w:szCs w:val="26"/>
      <w:lang w:bidi="ar-SA"/>
    </w:rPr>
  </w:style>
  <w:style w:type="paragraph" w:customStyle="1" w:styleId="DocID">
    <w:name w:val="DocID"/>
    <w:basedOn w:val="Footer"/>
    <w:next w:val="Foote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basedOn w:val="Normal"/>
    <w:link w:val="TitleChar"/>
    <w:semiHidden/>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basedOn w:val="DefaultParagraphFont"/>
    <w:link w:val="Title"/>
    <w:semiHidden/>
    <w:rsid w:val="000E1CF7"/>
    <w:rPr>
      <w:rFonts w:eastAsia="Times New Roman" w:cs="Arial"/>
      <w:b/>
      <w:bCs/>
      <w:kern w:val="28"/>
      <w:sz w:val="28"/>
      <w:szCs w:val="32"/>
      <w:lang w:bidi="ar-SA"/>
    </w:rPr>
  </w:style>
  <w:style w:type="paragraph" w:styleId="Subtitle">
    <w:name w:val="Subtitle"/>
    <w:basedOn w:val="Normal"/>
    <w:link w:val="SubtitleChar"/>
    <w:semiHidden/>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basedOn w:val="DefaultParagraphFont"/>
    <w:link w:val="Subtitle"/>
    <w:semiHidden/>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71717" w:themeFill="background2" w:themeFillShade="1A"/>
      <w:spacing w:before="0"/>
    </w:pPr>
    <w:rPr>
      <w:rFonts w:ascii="Arial" w:eastAsia="Times New Roman" w:hAnsi="Arial" w:cs="Arial"/>
      <w:b/>
      <w:color w:val="83CAEB"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4EA72E"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4EA72E"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4EA72E"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4EA72E"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1D1D1"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11"/>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3A7C22" w:themeColor="accent6" w:themeShade="BF"/>
      <w:sz w:val="16"/>
      <w:szCs w:val="16"/>
    </w:rPr>
  </w:style>
  <w:style w:type="paragraph" w:customStyle="1" w:styleId="bbreporter">
    <w:name w:val="bbreporter"/>
    <w:basedOn w:val="bbnode"/>
    <w:qFormat/>
    <w:rsid w:val="002D2949"/>
    <w:rPr>
      <w:color w:val="275317"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156082"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156082" w:themeColor="accent1"/>
      <w:kern w:val="0"/>
      <w:sz w:val="28"/>
      <w:szCs w:val="28"/>
      <w:lang w:bidi="ar-SA"/>
    </w:rPr>
  </w:style>
  <w:style w:type="paragraph" w:customStyle="1" w:styleId="BAuthor">
    <w:name w:val="BAuthor"/>
    <w:basedOn w:val="BNormal"/>
    <w:link w:val="BAuthorChar"/>
    <w:rsid w:val="004E67F5"/>
    <w:rPr>
      <w:color w:val="BF4E14" w:themeColor="accent2" w:themeShade="BF"/>
      <w:sz w:val="20"/>
      <w:szCs w:val="20"/>
    </w:rPr>
  </w:style>
  <w:style w:type="character" w:customStyle="1" w:styleId="BAuthorChar">
    <w:name w:val="BAuthor Char"/>
    <w:basedOn w:val="BNormalChar"/>
    <w:link w:val="BAuthor"/>
    <w:rsid w:val="004E67F5"/>
    <w:rPr>
      <w:rFonts w:eastAsia="Times New Roman"/>
      <w:color w:val="BF4E14" w:themeColor="accent2" w:themeShade="BF"/>
      <w:kern w:val="0"/>
      <w:sz w:val="20"/>
      <w:szCs w:val="20"/>
      <w:lang w:bidi="ar-SA"/>
    </w:rPr>
  </w:style>
  <w:style w:type="paragraph" w:customStyle="1" w:styleId="BBioinfo">
    <w:name w:val="BBio_info"/>
    <w:basedOn w:val="BBox"/>
    <w:next w:val="BNormal"/>
    <w:semiHidden/>
    <w:rsid w:val="00510D71"/>
    <w:rPr>
      <w:color w:val="000000" w:themeColor="text1"/>
    </w:rPr>
  </w:style>
  <w:style w:type="paragraph" w:customStyle="1" w:styleId="BBox">
    <w:name w:val="BBox"/>
    <w:basedOn w:val="BOutsideauthorinfo"/>
    <w:next w:val="BNormal"/>
    <w:link w:val="BBoxChar"/>
    <w:semiHidden/>
    <w:rsid w:val="002027C7"/>
  </w:style>
  <w:style w:type="paragraph" w:customStyle="1" w:styleId="BHeadline">
    <w:name w:val="BHeadline"/>
    <w:basedOn w:val="Normal"/>
    <w:next w:val="BNormal"/>
    <w:rsid w:val="00994780"/>
    <w:rPr>
      <w:b/>
      <w:color w:val="0A2F41" w:themeColor="accent1" w:themeShade="80"/>
      <w:sz w:val="28"/>
      <w:szCs w:val="28"/>
    </w:rPr>
  </w:style>
  <w:style w:type="paragraph" w:customStyle="1" w:styleId="BOrganization">
    <w:name w:val="BOrganization"/>
    <w:basedOn w:val="BNormal"/>
    <w:rsid w:val="004E67F5"/>
    <w:rPr>
      <w:color w:val="BF4E1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character" w:customStyle="1" w:styleId="BBoxChar">
    <w:name w:val="BBox Char"/>
    <w:basedOn w:val="BQuotelongChar"/>
    <w:link w:val="BBox"/>
    <w:semiHidden/>
    <w:rsid w:val="00D7154A"/>
    <w:rPr>
      <w:rFonts w:ascii="Calibri" w:eastAsia="Times New Roman" w:hAnsi="Calibri" w:cs="Arial"/>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semiHidden/>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semiHidden/>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semiHidden/>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semiHidden/>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semiHidden/>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semiHidden/>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semiHidden/>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0E2841" w:themeColor="text2"/>
    </w:rPr>
  </w:style>
  <w:style w:type="paragraph" w:customStyle="1" w:styleId="BPlanpointpara">
    <w:name w:val="BPlan_point_para"/>
    <w:basedOn w:val="BCommentpara"/>
    <w:rsid w:val="00831EE4"/>
    <w:rPr>
      <w:color w:val="0A1D30" w:themeColor="text2" w:themeShade="BF"/>
    </w:rPr>
  </w:style>
  <w:style w:type="paragraph" w:customStyle="1" w:styleId="BRelatedTo">
    <w:name w:val="BRelatedTo"/>
    <w:basedOn w:val="BNormal"/>
    <w:next w:val="BNormal"/>
    <w:rsid w:val="00FC161A"/>
    <w:rPr>
      <w:color w:val="156082"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77206D" w:themeColor="accent5" w:themeShade="BF"/>
    </w:rPr>
  </w:style>
  <w:style w:type="character" w:customStyle="1" w:styleId="BBNAidChar">
    <w:name w:val="BBNA_id Char"/>
    <w:basedOn w:val="BNormalChar"/>
    <w:link w:val="BBNAid"/>
    <w:rsid w:val="00B82085"/>
    <w:rPr>
      <w:rFonts w:eastAsia="Times New Roman"/>
      <w:b/>
      <w:color w:val="77206D"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RelatedTo"/>
    <w:next w:val="BNormal"/>
    <w:link w:val="BVerbatimmarkupChar"/>
    <w:qFormat/>
    <w:rsid w:val="005C20E0"/>
    <w:rPr>
      <w:color w:val="FF0000"/>
      <w:sz w:val="24"/>
    </w:rPr>
  </w:style>
  <w:style w:type="character" w:customStyle="1" w:styleId="BVerbatimmarkupChar">
    <w:name w:val="BVerbatim_markup Char"/>
    <w:basedOn w:val="DefaultParagraphFont"/>
    <w:link w:val="BVerbatimmarkup"/>
    <w:rsid w:val="005C20E0"/>
    <w:rPr>
      <w:rFonts w:eastAsia="Times New Roman"/>
      <w:color w:val="FF0000"/>
      <w:kern w:val="0"/>
      <w:lang w:bidi="ar-SA"/>
    </w:rPr>
  </w:style>
  <w:style w:type="paragraph" w:styleId="TOC5">
    <w:name w:val="toc 5"/>
    <w:basedOn w:val="Normal"/>
    <w:next w:val="Normal"/>
    <w:autoRedefine/>
    <w:uiPriority w:val="39"/>
    <w:unhideWhenUsed/>
    <w:rsid w:val="00381C81"/>
    <w:pPr>
      <w:spacing w:before="0" w:after="100" w:line="278" w:lineRule="auto"/>
      <w:ind w:left="960"/>
    </w:pPr>
    <w:rPr>
      <w:rFonts w:asciiTheme="minorHAnsi" w:eastAsiaTheme="minorEastAsia" w:hAnsiTheme="minorHAnsi" w:cstheme="minorBidi"/>
      <w:kern w:val="2"/>
      <w:lang w:bidi="ar-SA"/>
      <w14:ligatures w14:val="standardContextual"/>
    </w:rPr>
  </w:style>
  <w:style w:type="paragraph" w:styleId="TOC6">
    <w:name w:val="toc 6"/>
    <w:basedOn w:val="Normal"/>
    <w:next w:val="Normal"/>
    <w:autoRedefine/>
    <w:uiPriority w:val="39"/>
    <w:unhideWhenUsed/>
    <w:rsid w:val="00381C81"/>
    <w:pPr>
      <w:spacing w:before="0" w:after="100" w:line="278" w:lineRule="auto"/>
      <w:ind w:left="1200"/>
    </w:pPr>
    <w:rPr>
      <w:rFonts w:asciiTheme="minorHAnsi" w:eastAsiaTheme="minorEastAsia" w:hAnsiTheme="minorHAnsi" w:cstheme="minorBidi"/>
      <w:kern w:val="2"/>
      <w:lang w:bidi="ar-SA"/>
      <w14:ligatures w14:val="standardContextual"/>
    </w:rPr>
  </w:style>
  <w:style w:type="paragraph" w:styleId="TOC7">
    <w:name w:val="toc 7"/>
    <w:basedOn w:val="Normal"/>
    <w:next w:val="Normal"/>
    <w:autoRedefine/>
    <w:uiPriority w:val="39"/>
    <w:unhideWhenUsed/>
    <w:rsid w:val="00381C81"/>
    <w:pPr>
      <w:spacing w:before="0" w:after="100" w:line="278" w:lineRule="auto"/>
      <w:ind w:left="1440"/>
    </w:pPr>
    <w:rPr>
      <w:rFonts w:asciiTheme="minorHAnsi" w:eastAsiaTheme="minorEastAsia" w:hAnsiTheme="minorHAnsi" w:cstheme="minorBidi"/>
      <w:kern w:val="2"/>
      <w:lang w:bidi="ar-SA"/>
      <w14:ligatures w14:val="standardContextual"/>
    </w:rPr>
  </w:style>
  <w:style w:type="paragraph" w:styleId="TOC8">
    <w:name w:val="toc 8"/>
    <w:basedOn w:val="Normal"/>
    <w:next w:val="Normal"/>
    <w:autoRedefine/>
    <w:uiPriority w:val="39"/>
    <w:unhideWhenUsed/>
    <w:rsid w:val="00381C81"/>
    <w:pPr>
      <w:spacing w:before="0" w:after="100" w:line="278" w:lineRule="auto"/>
      <w:ind w:left="1680"/>
    </w:pPr>
    <w:rPr>
      <w:rFonts w:asciiTheme="minorHAnsi" w:eastAsiaTheme="minorEastAsia" w:hAnsiTheme="minorHAnsi" w:cstheme="minorBidi"/>
      <w:kern w:val="2"/>
      <w:lang w:bidi="ar-SA"/>
      <w14:ligatures w14:val="standardContextual"/>
    </w:rPr>
  </w:style>
  <w:style w:type="paragraph" w:styleId="TOC9">
    <w:name w:val="toc 9"/>
    <w:basedOn w:val="Normal"/>
    <w:next w:val="Normal"/>
    <w:autoRedefine/>
    <w:uiPriority w:val="39"/>
    <w:unhideWhenUsed/>
    <w:rsid w:val="00381C81"/>
    <w:pPr>
      <w:spacing w:before="0" w:after="100" w:line="278" w:lineRule="auto"/>
      <w:ind w:left="1920"/>
    </w:pPr>
    <w:rPr>
      <w:rFonts w:asciiTheme="minorHAnsi" w:eastAsiaTheme="minorEastAsia" w:hAnsiTheme="minorHAnsi" w:cstheme="minorBidi"/>
      <w:kern w:val="2"/>
      <w:lang w:bidi="ar-SA"/>
      <w14:ligatures w14:val="standardContextual"/>
    </w:rPr>
  </w:style>
  <w:style w:type="character" w:styleId="UnresolvedMention">
    <w:name w:val="Unresolved Mention"/>
    <w:basedOn w:val="DefaultParagraphFont"/>
    <w:uiPriority w:val="99"/>
    <w:semiHidden/>
    <w:unhideWhenUsed/>
    <w:rsid w:val="00381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l.gov/whd/minwage/america.htm" TargetMode="External"/><Relationship Id="rId5" Type="http://schemas.openxmlformats.org/officeDocument/2006/relationships/styles" Target="styles.xml"/><Relationship Id="rId10" Type="http://schemas.openxmlformats.org/officeDocument/2006/relationships/hyperlink" Target="https://www.sommerspc.com/people/ethan-c-goemann/"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bloomberglaw.com/product/blaw/document/XL0AA518" TargetMode="External"/><Relationship Id="rId2" Type="http://schemas.openxmlformats.org/officeDocument/2006/relationships/hyperlink" Target="https://www.bloomberglaw.com/product/blaw/browser/105.102465/49894598" TargetMode="External"/><Relationship Id="rId1" Type="http://schemas.openxmlformats.org/officeDocument/2006/relationships/hyperlink" Target="https://www.bloomberglaw.com/product/blaw/document/X4PVDJ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bpub_arbortext\programs\devl\templates\BPub_P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2.xml><?xml version="1.0" encoding="utf-8"?>
<reference.service.codes xmlns="ReferenceServiceCodes">
  <dropdownlist>
    <listitem value="aacm-ref"/>
    <listitem value="about-ref"/>
    <listitem value="acctfa-ref"/>
    <listitem value="acrc-ref"/>
    <listitem value="ada-ref"/>
    <listitem value="adco-ref"/>
    <listitem value="adlaw-ref"/>
    <listitem value="adlawco-ref"/>
    <listitem value="adlawdig-ref"/>
    <listitem value="aicpa-ref"/>
    <listitem value="alrc-ref"/>
    <listitem value="alre-refapc-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kcc-ref"/>
    <listitem value="bkccomp-ref"/>
    <listitem value="bkccredit-ref"/>
    <listitem value="bkcesc-ref"/>
    <listitem value="bkcgift-ref"/>
    <listitem value="bkcisales-ref"/>
    <listitem value="bkclbrok-ref"/>
    <listitem value="bkclcards-ref"/>
    <listitem value="bkclcoll-ref"/>
    <listitem value="bkclins-ref"/>
    <listitem value="bkcldebt-ref"/>
    <listitem value="bkclorig-ref"/>
    <listitem value="bkclpayd-ref"/>
    <listitem value="bkclrefnd-ref"/>
    <listitem value="bkclsales-ref"/>
    <listitem value="bkclserv-ref"/>
    <listitem value="bkclsmall-ref"/>
    <listitem value="bkclspec-ref"/>
    <listitem value="bkcltitl-ref"/>
    <listitem value="bkcltrans-ref"/>
    <listitem value="bkcmort-ref"/>
    <listitem value="bkcudap-ref"/>
    <listitem value="bkcusry-ref"/>
    <listitem value="bkrp-ref"/>
    <listitem value="blaw-ref"/>
    <listitem value="blawcoa-ref"/>
    <listitem value="blawdm-ref"/>
    <listitem value="blawln-ref"/>
    <listitem value="blawls-ref"/>
    <listitem value="blawpg-ref"/>
    <listitem value="blawsp-ref"/>
    <listitem value="blawtr-ref"/>
    <listitem value="blre-ref"/>
    <listitem value="bna-ref"/>
    <listitem value="bnahndbk-ref"/>
    <listitem value="bpc-ref"/>
    <listitem value="bpfa-ref"/>
    <listitem value="bppi-ref"/>
    <listitem value=" bppt-ref"/>
    <listitem value="bprc-ref"/>
    <listitem value="bpre-ref"/>
    <listitem value="bpse-ref"/>
    <listitem value="bsty-ref"/>
    <listitem value="btac-ref"/>
    <listitem value="btt-ref"/>
    <listitem value="btta-ref"/>
    <listitem value="bwd-ref"/>
    <listitem value="cable-ref"/>
    <listitem value="carn-ref"/>
    <listitem value="cbg-ref"/>
    <listitem value="cblw-ref"/>
    <listitem value="cbn-ref"/>
    <listitem value="cbnco-ref"/>
    <listitem value="cbp-ref"/>
    <listitem value="cbtt-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t-ref"/>
    <listitem value="cmp-ref"/>
    <listitem value="cms-ref"/>
    <listitem value="comrg-ref"/>
    <listitem value="comrgco-ref"/>
    <listitem value="comrge-ref"/>
    <listitem value="comrul-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co-ref"/>
    <listitem value="eblw-ref"/>
    <listitem value="ecan-ref"/>
    <listitem value="ecc-ref"/>
    <listitem value="ecel-ref"/>
    <listitem value="ecfr-ref"/>
    <listitem value="ecj-ref"/>
    <listitem value="eclr-ref"/>
    <listitem value="eclw-ref"/>
    <listitem value="econ-ref"/>
    <listitem value="edg-ref"/>
    <listitem value="edlw-ref"/>
    <listitem value="edrc-ref"/>
    <listitem value="edre-ref"/>
    <listitem value="eeo-ref"/>
    <listitem value="eg-ref"/>
    <listitem value="egcd-ref"/>
    <listitem value="eglw-ref"/>
    <listitem value="ehsdsn-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nra-ref"/>
    <listitem value="fleg-ref"/>
    <listitem value="flegtr-ref"/>
    <listitem value="fllt-ref"/>
    <listitem value="flltr-ref"/>
    <listitem value="flltsr-ref"/>
    <listitem value="flr-ref"/>
    <listitem value="fmine-ref"/>
    <listitem value="fminee-ref"/>
    <listitem value="form-ref"/>
    <listitem value="fr-ref"/>
    <listitem value="frcom-ref"/>
    <listitem value="fsoc-ref"/>
    <listitem value="gasb-ref"/>
    <listitem value="gebwd-ref"/>
    <listitem value="gelw-ref"/>
    <listitem value="gin-ref"/>
    <listitem value="gtf-ref"/>
    <listitem value="gtg-ref"/>
    <listitem value="harc-ref"/>
    <listitem value="haz-ref"/>
    <listitem value="haze-ref"/>
    <listitem value="hblw-ref"/>
    <listitem value="hbss-ref"/>
    <listitem value="hccg-ref"/>
    <listitem value="hccw-ref"/>
    <listitem value="hesw-ref"/>
    <listitem value="hhs-ref"/>
    <listitem value="hlaw-ref"/>
    <listitem value="hlcfraud-ref"/>
    <listitem value="hlcinsgen-ref"/>
    <listitem value="hlcinsman-ref"/>
    <listitem value="hlcitech-ref"/>
    <listitem value="hlcpriv-ref"/>
    <listitem value="hlrc-ref"/>
    <listitem value="hlre-ref"/>
    <listitem value="hlst-ref"/>
    <listitem value="hrcc-ref"/>
    <listitem value="hrcd-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ia-ref"/>
    <listitem value="iasb-ref"/>
    <listitem value="ibfd-ref"/>
    <listitem value="icr-ref"/>
    <listitem value="idsn-ref"/>
    <listitem value="ier-ref"/>
    <listitem value="ierco-ref"/>
    <listitem value="ilr-ref"/>
    <listitem value="ilrc-ref"/>
    <listitem value="ilrco-ref"/>
    <listitem value="ilrpmb-ref"/>
    <listitem value="ilre-ref"/>
    <listitem value="iner-ref"/>
    <listitem value="ipl-ref"/>
    <listitem value="iplw-ref"/>
    <listitem value="ippt-ref"/>
    <listitem value="iprc-ref"/>
    <listitem value="ipre-ref"/>
    <listitem value="ipsrc-ref"/>
    <listitem value="ipydsn-ref"/>
    <listitem value="irs-ref"/>
    <listitem value="itax-ref"/>
    <listitem value="itlw-ref"/>
    <listitem value="itr-ref"/>
    <listitem value="itrc-ref"/>
    <listitem value="itrco-ref"/>
    <listitem value="itre-ref"/>
    <listitem value="jcr-ref"/>
    <listitem value="josh-ref"/>
    <listitem value="la-ref"/>
    <listitem value="laco-ref"/>
    <listitem value="lbpwtr-ref"/>
    <listitem value="leg-ref"/>
    <listitem value="lelw-ref"/>
    <listitem value="lerc-ref"/>
    <listitem value="lere-ref"/>
    <listitem value="lest-ref"/>
    <listitem value="lorc-ref"/>
    <listitem value="lore-ref"/>
    <listitem value="lr-ref"/>
    <listitem value="lrmsd-ref"/>
    <listitem value="lrrmco-ref"/>
    <listitem value="lrx-ref"/>
    <listitem value="mbca-ref"/>
    <listitem value="medco-ref"/>
    <listitem value="medw-ref"/>
    <listitem value="miscdec-ref"/>
    <listitem value="mm-ref"/>
    <listitem value="mopc-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t-ref"/>
    <listitem value="pwatch-ref"/>
    <listitem value="pydsn-ref"/>
    <listitem value="pyirccn-ref"/>
    <listitem value="pylw-ref"/>
    <listitem value="rkpg-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pgd-ref"/>
    <listitem value="splw-ref"/>
    <listitem value="spse-ref"/>
    <listitem value="sqrc-ref"/>
    <listitem value="srpg-ref"/>
    <listitem value="ssl-ref"/>
    <listitem value="stadec-ref"/>
    <listitem value="staform-ref"/>
    <listitem value="stag-ref"/>
    <listitem value="state-ref"/>
    <listitem value="stcon-ref"/>
    <listitem value="stegt-ref"/>
    <listitem value="stegtarc-ref"/>
    <listitem value="stleg-ref"/>
    <listitem value="stlegdig-ref"/>
    <listitem value="stxdtr-ref"/>
    <listitem value="tafc-ref"/>
    <listitem value="telerpts-ref"/>
    <listitem value="terc-ref"/>
    <listitem value="tmci-ref"/>
    <listitem value="tmcit-ref"/>
    <listitem value="tmcitarc-ref"/>
    <listitem value="tmcitncb-ref"/>
    <listitem value="tmcsf-ref"/>
    <listitem value="tmcss-ref"/>
    <listitem value="tmdiag-ref"/>
    <listitem value="tmel-ref"/>
    <listitem value="tmelec-ref"/>
    <listitem value="tmextn-ref"/>
    <listitem value="tmextnarc-ref"/>
    <listitem value="tmforms-ref"/>
    <listitem value="tmformsarc-ref"/>
    <listitem value="tmgo-ref"/>
    <listitem value="tmgp-ref"/>
    <listitem value="tmhc-ref"/>
    <listitem value="tmiit-ref"/>
    <listitem value="tmiitarc-ref"/>
    <listitem value="tmintforms-ref"/>
    <listitem value="tmirccn-ref"/>
    <listitem value="tmise-ref"/>
    <listitem value="tmiwt-ref"/>
    <listitem value="tmlbl-ref"/>
    <listitem value="tmleg-ref"/>
    <listitem value="tmnxc-ref"/>
    <listitem value="tmnxsu-ref"/>
    <listitem value="tmnxt-ref"/>
    <listitem value="tmprtn-ref"/>
    <listitem value="tmprtnarc-ref"/>
    <listitem value="tmps-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arc-ref"/>
    <listitem value="tmtcl-ref"/>
    <listitem value="tmxto-ref"/>
    <listitem value="tools-ref"/>
    <listitem value="tpcdl-ref"/>
    <listitem value="tpsfa-ref"/>
    <listitem value="ttb-ref"/>
    <listitem value="txpg-ref"/>
    <listitem value="txtr-ref"/>
    <listitem value="txtri-ref"/>
    <listitem value="txtri2-ref"/>
    <listitem value="ulr-ref"/>
    <listitem value="urlw-ref"/>
    <listitem value="usc-ref"/>
    <listitem value="uscarc-ref"/>
    <listitem value="uslw-ref"/>
    <listitem value="vatn-ref"/>
    <listitem value="wccd-ref"/>
    <listitem value="webw-ref"/>
    <listitem value="wh-ref"/>
    <listitem value="wh2co-ref"/>
    <listitem value="whco-ref"/>
    <listitem value="whm-ref"/>
    <listitem value="wmg-ref"/>
    <listitem value="wpc-ref"/>
    <listitem value="wrls-ref"/>
    <listitem value="wrr-ref"/>
    <listitem value="xclw-ref"/>
    <listitem value="xcpc-ref"/>
    <listitem value="xpdt-ref"/>
  </dropdownlist>
</reference.service.codes>
</file>

<file path=customXml/item3.xml><?xml version="1.0" encoding="utf-8"?>
<document xmlns="http://www.bna.com/gateway/unit.start"/>
</file>

<file path=customXml/itemProps1.xml><?xml version="1.0" encoding="utf-8"?>
<ds:datastoreItem xmlns:ds="http://schemas.openxmlformats.org/officeDocument/2006/customXml" ds:itemID="{9E970509-A842-4A6B-A7FC-740E03F9BA13}">
  <ds:schemaRefs>
    <ds:schemaRef ds:uri="PortfolioServiceCodes"/>
  </ds:schemaRefs>
</ds:datastoreItem>
</file>

<file path=customXml/itemProps2.xml><?xml version="1.0" encoding="utf-8"?>
<ds:datastoreItem xmlns:ds="http://schemas.openxmlformats.org/officeDocument/2006/customXml" ds:itemID="{DF270D66-850B-4A7E-9C96-135D89D25EF8}">
  <ds:schemaRefs>
    <ds:schemaRef ds:uri="ReferenceServiceCodes"/>
  </ds:schemaRefs>
</ds:datastoreItem>
</file>

<file path=customXml/itemProps3.xml><?xml version="1.0" encoding="utf-8"?>
<ds:datastoreItem xmlns:ds="http://schemas.openxmlformats.org/officeDocument/2006/customXml" ds:itemID="{1068E49B-A83E-4610-8D8B-980E695035F0}">
  <ds:schemaRefs>
    <ds:schemaRef ds:uri="http://www.bna.com/gateway/unit.start"/>
  </ds:schemaRefs>
</ds:datastoreItem>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BPub_Prep</Template>
  <TotalTime>6</TotalTime>
  <Pages>26</Pages>
  <Words>8303</Words>
  <Characters>47330</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Bloomberg Industry Group</Company>
  <LinksUpToDate>false</LinksUpToDate>
  <CharactersWithSpaces>55522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Cruz, Ricky</dc:creator>
  <cp:lastModifiedBy>Cruz, Ricky</cp:lastModifiedBy>
  <cp:revision>2</cp:revision>
  <dcterms:created xsi:type="dcterms:W3CDTF">2025-08-21T19:01:00Z</dcterms:created>
  <dcterms:modified xsi:type="dcterms:W3CDTF">2025-08-21T19:01:00Z</dcterms:modified>
</cp:coreProperties>
</file>