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7C5A" w14:textId="67B3EC27" w:rsidR="2F55BE7E" w:rsidRDefault="009257BC" w:rsidP="3651351A">
      <w:pPr>
        <w:pStyle w:val="cpCountryName"/>
      </w:pPr>
      <w:r>
        <w:t>Qatar</w:t>
      </w:r>
    </w:p>
    <w:p w14:paraId="2C2E4B83" w14:textId="21549C5B" w:rsidR="00E07F96" w:rsidRPr="00AD42D5" w:rsidRDefault="520D0572" w:rsidP="00FE2BED">
      <w:pPr>
        <w:pStyle w:val="cpPillarTwo-TopHead"/>
        <w:ind w:left="-403"/>
        <w:rPr>
          <w:color w:val="auto"/>
          <w:spacing w:val="-2"/>
          <w:sz w:val="40"/>
          <w:szCs w:val="40"/>
        </w:rPr>
      </w:pPr>
      <w:r w:rsidRPr="00AD42D5">
        <w:rPr>
          <w:color w:val="auto"/>
          <w:spacing w:val="-2"/>
          <w:sz w:val="40"/>
          <w:szCs w:val="40"/>
        </w:rPr>
        <w:t xml:space="preserve">Pillar Two </w:t>
      </w:r>
      <w:r w:rsidR="11EBDB00" w:rsidRPr="00AD42D5">
        <w:rPr>
          <w:color w:val="auto"/>
          <w:spacing w:val="-2"/>
          <w:sz w:val="40"/>
          <w:szCs w:val="40"/>
        </w:rPr>
        <w:t xml:space="preserve">Implementation </w:t>
      </w:r>
      <w:r w:rsidRPr="00AD42D5">
        <w:rPr>
          <w:color w:val="auto"/>
          <w:spacing w:val="-2"/>
          <w:sz w:val="40"/>
          <w:szCs w:val="40"/>
        </w:rPr>
        <w:t>Summary</w:t>
      </w:r>
    </w:p>
    <w:p w14:paraId="41BDD9FF" w14:textId="2C1D280C" w:rsidR="002347EC" w:rsidRPr="009E2ECD" w:rsidRDefault="12DC484F" w:rsidP="381B89B6">
      <w:pPr>
        <w:pStyle w:val="cpsection-head--purplebar1st"/>
        <w:pBdr>
          <w:top w:val="single" w:sz="36" w:space="1" w:color="5E5397"/>
        </w:pBdr>
        <w:rPr>
          <w:spacing w:val="10"/>
        </w:rPr>
      </w:pPr>
      <w:r w:rsidRPr="009E2ECD">
        <w:rPr>
          <w:spacing w:val="10"/>
        </w:rPr>
        <w:t xml:space="preserve">GloBE </w:t>
      </w:r>
      <w:r w:rsidR="7DF0D730" w:rsidRPr="009E2ECD">
        <w:rPr>
          <w:spacing w:val="10"/>
        </w:rPr>
        <w:t xml:space="preserve">RULES – GENERAL </w:t>
      </w:r>
    </w:p>
    <w:p w14:paraId="2B60EA93" w14:textId="5E6332AF" w:rsidR="002347EC" w:rsidRPr="00132E2C" w:rsidRDefault="24CC09F6" w:rsidP="006E18CF">
      <w:pPr>
        <w:pStyle w:val="cpsectionHead-1st"/>
        <w:spacing w:before="120"/>
      </w:pPr>
      <w:r w:rsidRPr="00132E2C">
        <w:t>Law/Regulations/Guidance</w:t>
      </w:r>
      <w:r w:rsidR="64966F70" w:rsidRPr="00132E2C">
        <w:t>.</w:t>
      </w:r>
    </w:p>
    <w:bookmarkStart w:id="0" w:name="_Hlk202255880"/>
    <w:bookmarkStart w:id="1" w:name="_Hlk198627919"/>
    <w:p w14:paraId="3B7CBC1A" w14:textId="3888A0F6" w:rsidR="00F469B4" w:rsidRPr="00D845C4" w:rsidRDefault="00D247DE" w:rsidP="006E18CF">
      <w:pPr>
        <w:pStyle w:val="cpnormal"/>
        <w:numPr>
          <w:ilvl w:val="0"/>
          <w:numId w:val="27"/>
        </w:numPr>
        <w:spacing w:before="0"/>
      </w:pPr>
      <w:r w:rsidRPr="00D845C4">
        <w:fldChar w:fldCharType="begin"/>
      </w:r>
      <w:r w:rsidR="0026510B" w:rsidRPr="00D845C4">
        <w:instrText>HYPERLINK "https://encyclop.sjc.gov.qa/Portal3/ahkam/OpenpdfFile.aspx?id=10607"</w:instrText>
      </w:r>
      <w:r w:rsidRPr="00D845C4">
        <w:fldChar w:fldCharType="separate"/>
      </w:r>
      <w:r w:rsidR="00F469B4" w:rsidRPr="00D845C4">
        <w:rPr>
          <w:rStyle w:val="Hyperlink"/>
        </w:rPr>
        <w:t>Law No.22 of 2024</w:t>
      </w:r>
      <w:r w:rsidRPr="00D845C4">
        <w:fldChar w:fldCharType="end"/>
      </w:r>
      <w:bookmarkEnd w:id="0"/>
      <w:r w:rsidR="00F469B4" w:rsidRPr="00D845C4">
        <w:t xml:space="preserve"> (</w:t>
      </w:r>
      <w:r w:rsidR="00537A0A">
        <w:t xml:space="preserve">Official Gazette, No. (8) of </w:t>
      </w:r>
      <w:r w:rsidR="00F469B4" w:rsidRPr="00D845C4">
        <w:t xml:space="preserve">March </w:t>
      </w:r>
      <w:r w:rsidR="00F07402">
        <w:t xml:space="preserve">27, </w:t>
      </w:r>
      <w:r w:rsidR="00F469B4" w:rsidRPr="00D845C4">
        <w:t xml:space="preserve">2025). </w:t>
      </w:r>
    </w:p>
    <w:bookmarkEnd w:id="1"/>
    <w:p w14:paraId="3A87000B" w14:textId="608583BE" w:rsidR="003800E2" w:rsidRPr="00D15264" w:rsidRDefault="00854A5E" w:rsidP="00953EB5">
      <w:pPr>
        <w:pStyle w:val="cpnormal"/>
        <w:rPr>
          <w:color w:val="000000" w:themeColor="text1"/>
        </w:rPr>
      </w:pPr>
      <w:r>
        <w:t xml:space="preserve"> </w:t>
      </w:r>
      <w:r w:rsidR="46F547ED" w:rsidRPr="00D15264">
        <w:rPr>
          <w:rStyle w:val="cprun-inHead--purple"/>
        </w:rPr>
        <w:t>Revenue Threshold</w:t>
      </w:r>
      <w:r w:rsidR="26C4043D" w:rsidRPr="00D15264">
        <w:rPr>
          <w:rStyle w:val="cprun-inHead--purple"/>
        </w:rPr>
        <w:t>.</w:t>
      </w:r>
      <w:r w:rsidR="46F547ED" w:rsidRPr="00D15264">
        <w:t xml:space="preserve"> </w:t>
      </w:r>
      <w:r w:rsidR="218CEAEE" w:rsidRPr="00D15264">
        <w:t xml:space="preserve">MNE groups </w:t>
      </w:r>
      <w:r w:rsidR="218CEAEE" w:rsidRPr="00D15264">
        <w:rPr>
          <w:color w:val="000000" w:themeColor="text1"/>
        </w:rPr>
        <w:t xml:space="preserve">with consolidated annual revenues equal to or exceeding €750 million in at least two of the </w:t>
      </w:r>
      <w:r w:rsidR="218CEAEE" w:rsidRPr="000B73A6">
        <w:rPr>
          <w:color w:val="000000" w:themeColor="text1"/>
        </w:rPr>
        <w:t>four</w:t>
      </w:r>
      <w:r w:rsidR="3C185A29" w:rsidRPr="000B73A6">
        <w:rPr>
          <w:color w:val="000000" w:themeColor="text1"/>
        </w:rPr>
        <w:t xml:space="preserve"> </w:t>
      </w:r>
      <w:r w:rsidR="00B25BF5">
        <w:rPr>
          <w:color w:val="000000" w:themeColor="text1"/>
        </w:rPr>
        <w:t xml:space="preserve">fiscal </w:t>
      </w:r>
      <w:r w:rsidR="218CEAEE" w:rsidRPr="000B73A6">
        <w:rPr>
          <w:color w:val="000000" w:themeColor="text1"/>
        </w:rPr>
        <w:t>years</w:t>
      </w:r>
      <w:r w:rsidR="218CEAEE" w:rsidRPr="00D15264">
        <w:rPr>
          <w:color w:val="000000" w:themeColor="text1"/>
        </w:rPr>
        <w:t xml:space="preserve"> preceding the </w:t>
      </w:r>
      <w:r w:rsidR="00E57ECF">
        <w:rPr>
          <w:color w:val="000000" w:themeColor="text1"/>
        </w:rPr>
        <w:t>relevant</w:t>
      </w:r>
      <w:r w:rsidR="3C185A29" w:rsidRPr="00D15264">
        <w:rPr>
          <w:color w:val="000000" w:themeColor="text1"/>
        </w:rPr>
        <w:t xml:space="preserve"> </w:t>
      </w:r>
      <w:r w:rsidR="00B25BF5">
        <w:rPr>
          <w:color w:val="000000" w:themeColor="text1"/>
        </w:rPr>
        <w:t>fiscal</w:t>
      </w:r>
      <w:r w:rsidR="00B25BF5" w:rsidRPr="00D15264">
        <w:rPr>
          <w:color w:val="000000" w:themeColor="text1"/>
        </w:rPr>
        <w:t xml:space="preserve"> </w:t>
      </w:r>
      <w:r w:rsidR="218CEAEE" w:rsidRPr="00D15264">
        <w:rPr>
          <w:color w:val="000000" w:themeColor="text1"/>
        </w:rPr>
        <w:t>year.</w:t>
      </w:r>
    </w:p>
    <w:p w14:paraId="103304F9" w14:textId="77777777" w:rsidR="003B501B" w:rsidRPr="00D7480B" w:rsidRDefault="46F547ED" w:rsidP="12B4E3A5">
      <w:pPr>
        <w:pStyle w:val="cpnormal"/>
        <w:rPr>
          <w:color w:val="EE0000"/>
        </w:rPr>
      </w:pPr>
      <w:r w:rsidRPr="00D7480B">
        <w:rPr>
          <w:rStyle w:val="cprun-inHead--purple"/>
        </w:rPr>
        <w:t>OECD Guidelines</w:t>
      </w:r>
      <w:r w:rsidR="26C4043D" w:rsidRPr="00D7480B">
        <w:rPr>
          <w:rStyle w:val="cprun-inHead--purple"/>
        </w:rPr>
        <w:t>.</w:t>
      </w:r>
      <w:r w:rsidRPr="00D7480B">
        <w:rPr>
          <w:i/>
          <w:iCs/>
        </w:rPr>
        <w:t xml:space="preserve"> </w:t>
      </w:r>
      <w:r w:rsidR="006D5B26" w:rsidRPr="00D7480B">
        <w:t>Generally,</w:t>
      </w:r>
      <w:r w:rsidR="218CEAEE" w:rsidRPr="00D7480B">
        <w:t xml:space="preserve"> in line with the OECD model rules.</w:t>
      </w:r>
      <w:r w:rsidR="00A758DD" w:rsidRPr="00D7480B">
        <w:rPr>
          <w:color w:val="EE0000"/>
        </w:rPr>
        <w:t xml:space="preserve"> </w:t>
      </w:r>
    </w:p>
    <w:p w14:paraId="50DC1863" w14:textId="5575A003" w:rsidR="006D4336" w:rsidRPr="000C3C1A" w:rsidRDefault="00EB4B74" w:rsidP="12B4E3A5">
      <w:pPr>
        <w:pStyle w:val="cpnormal"/>
      </w:pPr>
      <w:r w:rsidRPr="000C3C1A">
        <w:t xml:space="preserve">The </w:t>
      </w:r>
      <w:r w:rsidR="008736BE" w:rsidRPr="000C3C1A">
        <w:t xml:space="preserve">rules should be interpreted and applied consistent with the GloBE </w:t>
      </w:r>
      <w:r w:rsidR="003E7B40">
        <w:t>m</w:t>
      </w:r>
      <w:r w:rsidR="003E7B40" w:rsidRPr="000C3C1A">
        <w:t xml:space="preserve">odel </w:t>
      </w:r>
      <w:r w:rsidR="003E7B40">
        <w:t>r</w:t>
      </w:r>
      <w:r w:rsidR="003E7B40" w:rsidRPr="000C3C1A">
        <w:t>ules</w:t>
      </w:r>
      <w:r w:rsidR="00E13D3F" w:rsidRPr="000C3C1A">
        <w:t xml:space="preserve">, </w:t>
      </w:r>
      <w:r w:rsidR="003E7B40">
        <w:t>c</w:t>
      </w:r>
      <w:r w:rsidR="003E7B40" w:rsidRPr="000C3C1A">
        <w:t>ommentary</w:t>
      </w:r>
      <w:r w:rsidR="00614196">
        <w:t>,</w:t>
      </w:r>
      <w:r w:rsidR="00BD64E6" w:rsidRPr="000C3C1A">
        <w:t xml:space="preserve"> and </w:t>
      </w:r>
      <w:r w:rsidR="003E7B40">
        <w:t>a</w:t>
      </w:r>
      <w:r w:rsidR="003E7B40" w:rsidRPr="000C3C1A">
        <w:t xml:space="preserve">dministrative </w:t>
      </w:r>
      <w:r w:rsidR="003E7B40">
        <w:t>g</w:t>
      </w:r>
      <w:r w:rsidR="00BD64E6" w:rsidRPr="000C3C1A">
        <w:t>uid</w:t>
      </w:r>
      <w:r w:rsidR="00614196">
        <w:t>ance</w:t>
      </w:r>
      <w:r w:rsidR="00BD64E6" w:rsidRPr="000C3C1A">
        <w:t xml:space="preserve">, including any </w:t>
      </w:r>
      <w:r w:rsidR="006C4C2D">
        <w:t>s</w:t>
      </w:r>
      <w:r w:rsidR="006C4C2D" w:rsidRPr="000C3C1A">
        <w:t xml:space="preserve">afe </w:t>
      </w:r>
      <w:r w:rsidR="006C4C2D">
        <w:t>h</w:t>
      </w:r>
      <w:r w:rsidR="006C4C2D" w:rsidRPr="000C3C1A">
        <w:t>arbour</w:t>
      </w:r>
      <w:r w:rsidR="006C4C2D">
        <w:t xml:space="preserve"> </w:t>
      </w:r>
      <w:r w:rsidR="00614196">
        <w:t>provision</w:t>
      </w:r>
      <w:r w:rsidR="001B648F" w:rsidRPr="000C3C1A">
        <w:t>s.</w:t>
      </w:r>
      <w:r w:rsidR="00003DFB" w:rsidRPr="000C3C1A">
        <w:t xml:space="preserve"> </w:t>
      </w:r>
      <w:r w:rsidR="00E10576">
        <w:t>A</w:t>
      </w:r>
      <w:r w:rsidR="006D4336" w:rsidRPr="000C3C1A">
        <w:t xml:space="preserve">ny amendments to the </w:t>
      </w:r>
      <w:r w:rsidR="006C4C2D">
        <w:t>c</w:t>
      </w:r>
      <w:r w:rsidR="006C4C2D" w:rsidRPr="000C3C1A">
        <w:t xml:space="preserve">ommentary </w:t>
      </w:r>
      <w:r w:rsidR="00003DFB" w:rsidRPr="000C3C1A">
        <w:t>and</w:t>
      </w:r>
      <w:r w:rsidR="006D4336" w:rsidRPr="000C3C1A">
        <w:t xml:space="preserve"> </w:t>
      </w:r>
      <w:r w:rsidR="006C4C2D">
        <w:t>a</w:t>
      </w:r>
      <w:r w:rsidR="006C4C2D" w:rsidRPr="000C3C1A">
        <w:t xml:space="preserve">dministrative </w:t>
      </w:r>
      <w:r w:rsidR="006C4C2D">
        <w:t>g</w:t>
      </w:r>
      <w:r w:rsidR="00003DFB" w:rsidRPr="000C3C1A">
        <w:t>uid</w:t>
      </w:r>
      <w:r w:rsidR="0032673A">
        <w:t>ance</w:t>
      </w:r>
      <w:r w:rsidR="006D4336" w:rsidRPr="000C3C1A">
        <w:t xml:space="preserve"> </w:t>
      </w:r>
      <w:r w:rsidR="00161D51">
        <w:t>will</w:t>
      </w:r>
      <w:r w:rsidR="00161D51" w:rsidRPr="000C3C1A">
        <w:t xml:space="preserve"> </w:t>
      </w:r>
      <w:r w:rsidR="006D4336" w:rsidRPr="000C3C1A">
        <w:t xml:space="preserve">apply unless a decision is issued by the Council of Ministers excluding the application of any </w:t>
      </w:r>
      <w:r w:rsidR="0067078D">
        <w:t>such</w:t>
      </w:r>
      <w:r w:rsidR="006D4336" w:rsidRPr="000C3C1A">
        <w:t xml:space="preserve"> amendments.</w:t>
      </w:r>
    </w:p>
    <w:p w14:paraId="12F608F8" w14:textId="6BFCEF12" w:rsidR="00471671" w:rsidRPr="00132E2C" w:rsidRDefault="23B835B0" w:rsidP="12B4E3A5">
      <w:pPr>
        <w:pStyle w:val="cpnormal"/>
        <w:rPr>
          <w:rStyle w:val="cprun-inHead--purple"/>
        </w:rPr>
      </w:pPr>
      <w:r w:rsidRPr="00132E2C">
        <w:rPr>
          <w:rStyle w:val="cprun-inHead--purple"/>
        </w:rPr>
        <w:t>Safe Harbours</w:t>
      </w:r>
      <w:r w:rsidR="57DF367A" w:rsidRPr="00132E2C">
        <w:rPr>
          <w:rStyle w:val="cprun-inHead--purple"/>
        </w:rPr>
        <w:t>.</w:t>
      </w:r>
      <w:r w:rsidR="0DC699F3" w:rsidRPr="00132E2C">
        <w:rPr>
          <w:rStyle w:val="cprun-inHead--purple"/>
        </w:rPr>
        <w:t xml:space="preserve"> </w:t>
      </w:r>
    </w:p>
    <w:p w14:paraId="438C03CD" w14:textId="06E12155" w:rsidR="007A71F2" w:rsidRPr="004175F8" w:rsidRDefault="46F547ED" w:rsidP="381B89B6">
      <w:pPr>
        <w:pStyle w:val="cpbullet"/>
        <w:ind w:left="360" w:hanging="360"/>
      </w:pPr>
      <w:r w:rsidRPr="004175F8">
        <w:rPr>
          <w:i/>
          <w:iCs/>
        </w:rPr>
        <w:t>Transitional CbCR Safe Harbour:</w:t>
      </w:r>
      <w:r w:rsidRPr="004175F8">
        <w:t xml:space="preserve"> </w:t>
      </w:r>
      <w:r w:rsidR="00C842EF" w:rsidRPr="004175F8">
        <w:t xml:space="preserve">Not specifically addressed; however, </w:t>
      </w:r>
      <w:r w:rsidR="007F5D2F" w:rsidRPr="004175F8">
        <w:t xml:space="preserve">Law No. 22 states the rules should be </w:t>
      </w:r>
      <w:r w:rsidR="00DF605E" w:rsidRPr="004175F8">
        <w:t xml:space="preserve">interpreted and applied consistent with any </w:t>
      </w:r>
      <w:r w:rsidR="004175F8">
        <w:t xml:space="preserve">OECD </w:t>
      </w:r>
      <w:r w:rsidR="00DF605E" w:rsidRPr="004175F8">
        <w:t>safe harbour provisions.</w:t>
      </w:r>
    </w:p>
    <w:p w14:paraId="335492D3" w14:textId="35FDEC4D" w:rsidR="007A71F2" w:rsidRPr="004175F8" w:rsidRDefault="46F547ED" w:rsidP="007A71F2">
      <w:pPr>
        <w:pStyle w:val="cpbullet"/>
        <w:ind w:left="360" w:hanging="360"/>
      </w:pPr>
      <w:r w:rsidRPr="004175F8">
        <w:rPr>
          <w:i/>
          <w:iCs/>
        </w:rPr>
        <w:t>Transitional UTPR Safe Harbour:</w:t>
      </w:r>
      <w:r w:rsidRPr="004175F8">
        <w:t xml:space="preserve"> </w:t>
      </w:r>
      <w:r w:rsidR="28619F8C" w:rsidRPr="004175F8">
        <w:t>N</w:t>
      </w:r>
      <w:r w:rsidR="64FE978D" w:rsidRPr="004175F8">
        <w:t>ot</w:t>
      </w:r>
      <w:r w:rsidR="3064556A" w:rsidRPr="004175F8">
        <w:t xml:space="preserve"> </w:t>
      </w:r>
      <w:r w:rsidR="69A3329B" w:rsidRPr="004175F8">
        <w:t>applicable</w:t>
      </w:r>
      <w:r w:rsidR="00235943">
        <w:t>, as the UTPR has not been adopted</w:t>
      </w:r>
      <w:r w:rsidR="69A3329B" w:rsidRPr="004175F8">
        <w:t>.</w:t>
      </w:r>
      <w:r w:rsidR="0475BB93" w:rsidRPr="004175F8">
        <w:t xml:space="preserve"> </w:t>
      </w:r>
      <w:r w:rsidR="54D2BF03" w:rsidRPr="004175F8">
        <w:t xml:space="preserve"> </w:t>
      </w:r>
    </w:p>
    <w:p w14:paraId="54BBF504" w14:textId="692F45DC" w:rsidR="007A71F2" w:rsidRPr="004175F8" w:rsidRDefault="46F547ED" w:rsidP="381B89B6">
      <w:pPr>
        <w:pStyle w:val="cpbullet"/>
        <w:ind w:left="360" w:hanging="360"/>
        <w:rPr>
          <w:i/>
          <w:iCs/>
        </w:rPr>
      </w:pPr>
      <w:r w:rsidRPr="004175F8">
        <w:rPr>
          <w:i/>
          <w:iCs/>
        </w:rPr>
        <w:t>QDMTT Safe Harbour:</w:t>
      </w:r>
      <w:r w:rsidR="2B13AA91" w:rsidRPr="004175F8">
        <w:rPr>
          <w:i/>
          <w:iCs/>
        </w:rPr>
        <w:t xml:space="preserve"> </w:t>
      </w:r>
      <w:r w:rsidR="004175F8" w:rsidRPr="004175F8">
        <w:t xml:space="preserve">Not specifically addressed; however, Law No. 22 states the rules should be interpreted and applied </w:t>
      </w:r>
      <w:r w:rsidR="001A5BF8" w:rsidRPr="004175F8">
        <w:t>consistent</w:t>
      </w:r>
      <w:r w:rsidR="004175F8" w:rsidRPr="004175F8">
        <w:t xml:space="preserve"> with any </w:t>
      </w:r>
      <w:r w:rsidR="004175F8">
        <w:t xml:space="preserve">OECD </w:t>
      </w:r>
      <w:r w:rsidR="004175F8" w:rsidRPr="004175F8">
        <w:t>safe harbour provisions.</w:t>
      </w:r>
    </w:p>
    <w:p w14:paraId="5FC6FACB" w14:textId="419AA591" w:rsidR="007A71F2" w:rsidRPr="004175F8" w:rsidRDefault="1F722B2A" w:rsidP="007A71F2">
      <w:pPr>
        <w:pStyle w:val="cpbullet"/>
        <w:ind w:left="360" w:hanging="360"/>
        <w:rPr>
          <w:u w:val="single"/>
        </w:rPr>
      </w:pPr>
      <w:r w:rsidRPr="004175F8">
        <w:rPr>
          <w:i/>
          <w:iCs/>
        </w:rPr>
        <w:t xml:space="preserve">Simplified Calculations Safe Harbour (for non-material constituent entities): </w:t>
      </w:r>
      <w:r w:rsidR="004175F8" w:rsidRPr="004175F8">
        <w:t xml:space="preserve">Not specifically addressed; however, Law No. 22 states the rules should be interpreted and applied consistent with any </w:t>
      </w:r>
      <w:r w:rsidR="004175F8">
        <w:t xml:space="preserve">OECD </w:t>
      </w:r>
      <w:r w:rsidR="004175F8" w:rsidRPr="004175F8">
        <w:t>safe harbour provisions.</w:t>
      </w:r>
      <w:r w:rsidR="4BBA77F2" w:rsidRPr="004175F8">
        <w:rPr>
          <w:i/>
          <w:iCs/>
        </w:rPr>
        <w:t xml:space="preserve">  </w:t>
      </w:r>
    </w:p>
    <w:p w14:paraId="6E2D72F6" w14:textId="4EA488FD" w:rsidR="009D3B05" w:rsidRPr="00937F99" w:rsidRDefault="5CE2457A" w:rsidP="3651351A">
      <w:pPr>
        <w:pStyle w:val="cpnormal"/>
        <w:rPr>
          <w:rFonts w:eastAsia="Times New Roman"/>
        </w:rPr>
      </w:pPr>
      <w:r w:rsidRPr="00937F99">
        <w:rPr>
          <w:rStyle w:val="cprun-inHead--purple"/>
        </w:rPr>
        <w:t>De</w:t>
      </w:r>
      <w:r w:rsidR="2FA43ED0" w:rsidRPr="00937F99">
        <w:rPr>
          <w:rStyle w:val="cprun-inHead--purple"/>
        </w:rPr>
        <w:t xml:space="preserve"> minimis Exclusion.</w:t>
      </w:r>
      <w:r w:rsidR="2DA434C8" w:rsidRPr="00937F99">
        <w:rPr>
          <w:rStyle w:val="cprun-inHead--purple"/>
        </w:rPr>
        <w:t xml:space="preserve"> </w:t>
      </w:r>
      <w:r w:rsidR="00A96052" w:rsidRPr="004175F8">
        <w:t xml:space="preserve">Not specifically addressed; however, Law No. 22 states the rules should be interpreted and applied consistent with </w:t>
      </w:r>
      <w:r w:rsidR="00200C90">
        <w:t xml:space="preserve">the </w:t>
      </w:r>
      <w:r w:rsidR="00200C90" w:rsidRPr="000C3C1A">
        <w:t xml:space="preserve">GloBE </w:t>
      </w:r>
      <w:r w:rsidR="001F7D5F">
        <w:t>m</w:t>
      </w:r>
      <w:r w:rsidR="00200C90" w:rsidRPr="000C3C1A">
        <w:t xml:space="preserve">odel </w:t>
      </w:r>
      <w:r w:rsidR="001F7D5F">
        <w:t>r</w:t>
      </w:r>
      <w:r w:rsidR="00200C90" w:rsidRPr="000C3C1A">
        <w:t xml:space="preserve">ules, </w:t>
      </w:r>
      <w:r w:rsidR="001F7D5F">
        <w:t>c</w:t>
      </w:r>
      <w:r w:rsidR="00200C90" w:rsidRPr="000C3C1A">
        <w:t>ommentary</w:t>
      </w:r>
      <w:r w:rsidR="00200C90">
        <w:t>,</w:t>
      </w:r>
      <w:r w:rsidR="00200C90" w:rsidRPr="000C3C1A">
        <w:t xml:space="preserve"> and </w:t>
      </w:r>
      <w:r w:rsidR="001F7D5F">
        <w:t>a</w:t>
      </w:r>
      <w:r w:rsidR="00200C90" w:rsidRPr="000C3C1A">
        <w:t xml:space="preserve">dministrative </w:t>
      </w:r>
      <w:r w:rsidR="001F7D5F">
        <w:t>g</w:t>
      </w:r>
      <w:r w:rsidR="00200C90" w:rsidRPr="000C3C1A">
        <w:t>uid</w:t>
      </w:r>
      <w:r w:rsidR="00200C90">
        <w:t>ance</w:t>
      </w:r>
      <w:r w:rsidR="00A96052" w:rsidRPr="004175F8">
        <w:t>.</w:t>
      </w:r>
    </w:p>
    <w:p w14:paraId="2C017034" w14:textId="1751012E" w:rsidR="00732E18" w:rsidRPr="007D4793" w:rsidRDefault="06407543" w:rsidP="3651351A">
      <w:pPr>
        <w:pStyle w:val="cpnormal"/>
        <w:rPr>
          <w:rStyle w:val="cprun-inHead--purple"/>
          <w:b w:val="0"/>
          <w:bCs w:val="0"/>
          <w:color w:val="auto"/>
          <w:highlight w:val="yellow"/>
        </w:rPr>
      </w:pPr>
      <w:r w:rsidRPr="00560544">
        <w:rPr>
          <w:rStyle w:val="cprun-inHead--purple"/>
        </w:rPr>
        <w:t xml:space="preserve">Initial Phase of International Activity. </w:t>
      </w:r>
      <w:r w:rsidRPr="00560544">
        <w:rPr>
          <w:rStyle w:val="cprun-inHead--purple"/>
          <w:b w:val="0"/>
          <w:bCs w:val="0"/>
          <w:color w:val="auto"/>
        </w:rPr>
        <w:t>The</w:t>
      </w:r>
      <w:r w:rsidR="0EDEE281" w:rsidRPr="00560544">
        <w:rPr>
          <w:rStyle w:val="cprun-inHead--purple"/>
          <w:b w:val="0"/>
          <w:bCs w:val="0"/>
          <w:color w:val="auto"/>
        </w:rPr>
        <w:t xml:space="preserve"> exclusion is not applicable for UTPR purposes, as </w:t>
      </w:r>
      <w:r w:rsidR="00856090" w:rsidRPr="00560544">
        <w:rPr>
          <w:rStyle w:val="cprun-inHead--purple"/>
          <w:b w:val="0"/>
          <w:bCs w:val="0"/>
          <w:color w:val="auto"/>
        </w:rPr>
        <w:t xml:space="preserve">the </w:t>
      </w:r>
      <w:r w:rsidR="00560544" w:rsidRPr="00560544">
        <w:rPr>
          <w:rStyle w:val="cprun-inHead--purple"/>
          <w:b w:val="0"/>
          <w:bCs w:val="0"/>
          <w:color w:val="auto"/>
        </w:rPr>
        <w:t xml:space="preserve">UTPR </w:t>
      </w:r>
      <w:r w:rsidR="00856090" w:rsidRPr="00560544">
        <w:rPr>
          <w:rStyle w:val="cprun-inHead--purple"/>
          <w:b w:val="0"/>
          <w:bCs w:val="0"/>
          <w:color w:val="auto"/>
        </w:rPr>
        <w:t>has not bee</w:t>
      </w:r>
      <w:r w:rsidR="00560544" w:rsidRPr="00560544">
        <w:rPr>
          <w:rStyle w:val="cprun-inHead--purple"/>
          <w:b w:val="0"/>
          <w:bCs w:val="0"/>
          <w:color w:val="auto"/>
        </w:rPr>
        <w:t>n</w:t>
      </w:r>
      <w:r w:rsidR="00856090" w:rsidRPr="00560544">
        <w:rPr>
          <w:rStyle w:val="cprun-inHead--purple"/>
          <w:b w:val="0"/>
          <w:bCs w:val="0"/>
          <w:color w:val="auto"/>
        </w:rPr>
        <w:t xml:space="preserve"> adopted</w:t>
      </w:r>
      <w:r w:rsidR="0EDEE281" w:rsidRPr="00560544">
        <w:rPr>
          <w:rStyle w:val="cprun-inHead--purple"/>
          <w:b w:val="0"/>
          <w:bCs w:val="0"/>
          <w:color w:val="auto"/>
        </w:rPr>
        <w:t xml:space="preserve">.  </w:t>
      </w:r>
      <w:r w:rsidR="00856090" w:rsidRPr="00BE44DD">
        <w:rPr>
          <w:rStyle w:val="cprun-inHead--purple"/>
          <w:b w:val="0"/>
          <w:bCs w:val="0"/>
          <w:color w:val="auto"/>
        </w:rPr>
        <w:t xml:space="preserve"> </w:t>
      </w:r>
      <w:r w:rsidR="00856090" w:rsidRPr="00A96052">
        <w:rPr>
          <w:rStyle w:val="cprun-inHead--purple"/>
          <w:b w:val="0"/>
          <w:bCs w:val="0"/>
          <w:color w:val="auto"/>
        </w:rPr>
        <w:t xml:space="preserve">  </w:t>
      </w:r>
    </w:p>
    <w:p w14:paraId="60AE9E50" w14:textId="53FEA113" w:rsidR="00B95E26" w:rsidRDefault="5CAC495A" w:rsidP="00B95E26">
      <w:pPr>
        <w:pStyle w:val="cpnormal"/>
      </w:pPr>
      <w:r w:rsidRPr="002B7D8C">
        <w:rPr>
          <w:rStyle w:val="cprun-inHead--purple"/>
        </w:rPr>
        <w:t xml:space="preserve">Registration. </w:t>
      </w:r>
      <w:r w:rsidR="006A291F" w:rsidRPr="00F4103E">
        <w:rPr>
          <w:rStyle w:val="cprun-inHead--purple"/>
          <w:b w:val="0"/>
          <w:bCs w:val="0"/>
          <w:color w:val="auto"/>
        </w:rPr>
        <w:t>Executive r</w:t>
      </w:r>
      <w:r w:rsidR="00E703CB" w:rsidRPr="00F4103E">
        <w:t>egulations</w:t>
      </w:r>
      <w:r w:rsidR="00126D91">
        <w:t>, decisions</w:t>
      </w:r>
      <w:r w:rsidR="00247DBE">
        <w:t>,</w:t>
      </w:r>
      <w:r w:rsidR="00E703CB">
        <w:t xml:space="preserve"> or circulars providing additional guidance </w:t>
      </w:r>
      <w:r w:rsidR="006322C4">
        <w:t xml:space="preserve">on </w:t>
      </w:r>
      <w:r w:rsidR="00C06069">
        <w:t xml:space="preserve">the application of the rules </w:t>
      </w:r>
      <w:r w:rsidR="00E703CB">
        <w:t>are expected</w:t>
      </w:r>
      <w:r w:rsidR="006A291F">
        <w:t xml:space="preserve"> to be released</w:t>
      </w:r>
      <w:r w:rsidR="00E703CB">
        <w:t xml:space="preserve">. </w:t>
      </w:r>
    </w:p>
    <w:p w14:paraId="0420110C" w14:textId="62F0C563" w:rsidR="00690B77" w:rsidRPr="00BE44DD" w:rsidRDefault="46F547ED" w:rsidP="00EF3306">
      <w:pPr>
        <w:pStyle w:val="cpnormal"/>
      </w:pPr>
      <w:r w:rsidRPr="00784D1F">
        <w:rPr>
          <w:rStyle w:val="cprun-inHead--purple"/>
        </w:rPr>
        <w:t>GloBE Information Return (GIR)</w:t>
      </w:r>
      <w:r w:rsidR="528A7009" w:rsidRPr="00784D1F">
        <w:rPr>
          <w:rStyle w:val="cprun-inHead--purple"/>
        </w:rPr>
        <w:t>.</w:t>
      </w:r>
      <w:r w:rsidR="63E8F284" w:rsidRPr="00784D1F">
        <w:rPr>
          <w:i/>
          <w:iCs/>
          <w:color w:val="FF0000"/>
        </w:rPr>
        <w:t xml:space="preserve"> </w:t>
      </w:r>
      <w:r w:rsidR="008A0702" w:rsidRPr="00784D1F">
        <w:t xml:space="preserve"> </w:t>
      </w:r>
      <w:r w:rsidR="006A291F">
        <w:t>Executive r</w:t>
      </w:r>
      <w:r w:rsidR="008A0702" w:rsidRPr="00784D1F">
        <w:t>egulations</w:t>
      </w:r>
      <w:r w:rsidR="00247DBE">
        <w:t>, decisions,</w:t>
      </w:r>
      <w:r w:rsidR="008A0702" w:rsidRPr="00784D1F">
        <w:t xml:space="preserve"> or circulars providing additional guidance on the application of the rules are expected</w:t>
      </w:r>
      <w:r w:rsidR="006A291F">
        <w:t xml:space="preserve"> to be released</w:t>
      </w:r>
      <w:r w:rsidR="008A0702" w:rsidRPr="00784D1F">
        <w:t xml:space="preserve">. </w:t>
      </w:r>
    </w:p>
    <w:p w14:paraId="63B3AFC8" w14:textId="21B287D1" w:rsidR="002F6B03" w:rsidRPr="00784D1F" w:rsidRDefault="444C5ADD" w:rsidP="002F6B03">
      <w:pPr>
        <w:pStyle w:val="cpnormal"/>
      </w:pPr>
      <w:r w:rsidRPr="00BE44DD">
        <w:rPr>
          <w:rStyle w:val="cprun-inHead--purple"/>
        </w:rPr>
        <w:t>Notification of Filing Entity.</w:t>
      </w:r>
      <w:r w:rsidRPr="00BE44DD">
        <w:t> </w:t>
      </w:r>
      <w:r w:rsidR="0092066E">
        <w:t>Executive r</w:t>
      </w:r>
      <w:r w:rsidR="00320F88" w:rsidRPr="00784D1F">
        <w:t>egulations</w:t>
      </w:r>
      <w:r w:rsidR="007D18AB">
        <w:t>, decisions,</w:t>
      </w:r>
      <w:r w:rsidR="00320F88" w:rsidRPr="00784D1F">
        <w:t xml:space="preserve"> or circulars providing additional guidance on the application of the rules are expected</w:t>
      </w:r>
      <w:r w:rsidR="0092066E">
        <w:t xml:space="preserve"> to be released</w:t>
      </w:r>
      <w:r w:rsidR="00320F88" w:rsidRPr="00784D1F">
        <w:t>.</w:t>
      </w:r>
      <w:r w:rsidR="7FD5B4CA" w:rsidRPr="00784D1F">
        <w:t xml:space="preserve">  </w:t>
      </w:r>
      <w:r w:rsidR="29D0D6F9" w:rsidRPr="00784D1F">
        <w:t xml:space="preserve"> </w:t>
      </w:r>
    </w:p>
    <w:p w14:paraId="0C0FCCE6" w14:textId="7F1E7245" w:rsidR="00543ED9" w:rsidRPr="00681EBC" w:rsidRDefault="77899297" w:rsidP="00543ED9">
      <w:pPr>
        <w:pStyle w:val="cpnormal"/>
        <w:rPr>
          <w:rStyle w:val="cprun-inHead--purple"/>
          <w:b w:val="0"/>
          <w:bCs w:val="0"/>
          <w:color w:val="auto"/>
        </w:rPr>
      </w:pPr>
      <w:bookmarkStart w:id="2" w:name="_Hlk188533596"/>
      <w:r w:rsidRPr="00305419">
        <w:rPr>
          <w:rStyle w:val="cprun-inHead--purple"/>
        </w:rPr>
        <w:t>Penalties.</w:t>
      </w:r>
      <w:r w:rsidR="034AA305" w:rsidRPr="00305419">
        <w:rPr>
          <w:rStyle w:val="cprun-inHead--purple"/>
        </w:rPr>
        <w:t xml:space="preserve"> </w:t>
      </w:r>
      <w:bookmarkStart w:id="3" w:name="_Hlk202264282"/>
      <w:r w:rsidR="00543ED9" w:rsidRPr="00681EBC">
        <w:rPr>
          <w:rStyle w:val="cprun-inHead--purple"/>
          <w:b w:val="0"/>
          <w:bCs w:val="0"/>
          <w:color w:val="auto"/>
        </w:rPr>
        <w:t xml:space="preserve">The following penalties </w:t>
      </w:r>
      <w:r w:rsidR="00301342" w:rsidRPr="00681EBC">
        <w:rPr>
          <w:rStyle w:val="cprun-inHead--purple"/>
          <w:b w:val="0"/>
          <w:bCs w:val="0"/>
          <w:color w:val="auto"/>
        </w:rPr>
        <w:t xml:space="preserve">(specifically related to </w:t>
      </w:r>
      <w:r w:rsidR="000250AF" w:rsidRPr="00681EBC">
        <w:rPr>
          <w:rStyle w:val="cprun-inHead--purple"/>
          <w:b w:val="0"/>
          <w:bCs w:val="0"/>
          <w:color w:val="auto"/>
        </w:rPr>
        <w:t>the provisions of Law No. 22 of 2024</w:t>
      </w:r>
      <w:r w:rsidR="00A61E09" w:rsidRPr="00681EBC">
        <w:rPr>
          <w:rStyle w:val="cprun-inHead--purple"/>
          <w:b w:val="0"/>
          <w:bCs w:val="0"/>
          <w:color w:val="auto"/>
        </w:rPr>
        <w:t>) may apply:</w:t>
      </w:r>
    </w:p>
    <w:p w14:paraId="2021E7E3" w14:textId="4C744494" w:rsidR="00A67A51" w:rsidRDefault="006E195E" w:rsidP="00460FDA">
      <w:pPr>
        <w:pStyle w:val="cpnormal"/>
        <w:numPr>
          <w:ilvl w:val="0"/>
          <w:numId w:val="43"/>
        </w:numPr>
        <w:spacing w:before="0" w:after="0"/>
        <w:ind w:left="360"/>
        <w:rPr>
          <w:bCs w:val="0"/>
        </w:rPr>
      </w:pPr>
      <w:r>
        <w:rPr>
          <w:bCs w:val="0"/>
        </w:rPr>
        <w:t xml:space="preserve">Failure to comply with </w:t>
      </w:r>
      <w:r w:rsidR="00A67A51" w:rsidRPr="00543ED9">
        <w:rPr>
          <w:bCs w:val="0"/>
        </w:rPr>
        <w:t>the registration and notification requirements</w:t>
      </w:r>
      <w:r w:rsidR="00A67A51">
        <w:rPr>
          <w:bCs w:val="0"/>
        </w:rPr>
        <w:t>:</w:t>
      </w:r>
      <w:r w:rsidR="009F1ECA">
        <w:rPr>
          <w:bCs w:val="0"/>
        </w:rPr>
        <w:t xml:space="preserve"> penalty of</w:t>
      </w:r>
      <w:r w:rsidR="007F4493">
        <w:rPr>
          <w:bCs w:val="0"/>
        </w:rPr>
        <w:t xml:space="preserve"> </w:t>
      </w:r>
      <w:r w:rsidR="00A67A51" w:rsidRPr="00543ED9">
        <w:rPr>
          <w:bCs w:val="0"/>
        </w:rPr>
        <w:t>QAR 20,000. </w:t>
      </w:r>
    </w:p>
    <w:p w14:paraId="5F154AE3" w14:textId="7EAF0DD8" w:rsidR="00543ED9" w:rsidRDefault="002D3D65" w:rsidP="00460FDA">
      <w:pPr>
        <w:pStyle w:val="cpnormal"/>
        <w:numPr>
          <w:ilvl w:val="0"/>
          <w:numId w:val="43"/>
        </w:numPr>
        <w:spacing w:before="0" w:after="0"/>
        <w:ind w:left="360"/>
        <w:rPr>
          <w:bCs w:val="0"/>
        </w:rPr>
      </w:pPr>
      <w:r>
        <w:rPr>
          <w:bCs w:val="0"/>
        </w:rPr>
        <w:lastRenderedPageBreak/>
        <w:t>F</w:t>
      </w:r>
      <w:r w:rsidR="00543ED9" w:rsidRPr="00543ED9">
        <w:rPr>
          <w:bCs w:val="0"/>
        </w:rPr>
        <w:t>ailure to submit any declaration</w:t>
      </w:r>
      <w:r w:rsidR="00FA142E">
        <w:rPr>
          <w:bCs w:val="0"/>
        </w:rPr>
        <w:t xml:space="preserve"> (i.e., </w:t>
      </w:r>
      <w:r w:rsidR="00B65047">
        <w:rPr>
          <w:bCs w:val="0"/>
        </w:rPr>
        <w:t xml:space="preserve">DMTT or IIR </w:t>
      </w:r>
      <w:r w:rsidR="00FA142E">
        <w:rPr>
          <w:bCs w:val="0"/>
        </w:rPr>
        <w:t>tax return)</w:t>
      </w:r>
      <w:r w:rsidR="00543ED9" w:rsidRPr="00543ED9">
        <w:rPr>
          <w:bCs w:val="0"/>
        </w:rPr>
        <w:t xml:space="preserve"> within the period prescribed</w:t>
      </w:r>
      <w:r w:rsidR="00916F77">
        <w:rPr>
          <w:bCs w:val="0"/>
        </w:rPr>
        <w:t>:</w:t>
      </w:r>
      <w:r w:rsidR="00543ED9" w:rsidRPr="00543ED9">
        <w:rPr>
          <w:bCs w:val="0"/>
        </w:rPr>
        <w:t xml:space="preserve"> penalty of </w:t>
      </w:r>
      <w:r w:rsidR="003C4681">
        <w:rPr>
          <w:bCs w:val="0"/>
        </w:rPr>
        <w:t xml:space="preserve">QAR </w:t>
      </w:r>
      <w:r w:rsidR="00543ED9" w:rsidRPr="00543ED9">
        <w:rPr>
          <w:bCs w:val="0"/>
        </w:rPr>
        <w:t>500 for each day of delay, up to a maximum of QAR 180,000. </w:t>
      </w:r>
    </w:p>
    <w:p w14:paraId="4EE6DD4D" w14:textId="60D9A8EF" w:rsidR="00543ED9" w:rsidRPr="00543ED9" w:rsidRDefault="00543ED9" w:rsidP="00460FDA">
      <w:pPr>
        <w:pStyle w:val="cpnormal"/>
        <w:numPr>
          <w:ilvl w:val="0"/>
          <w:numId w:val="43"/>
        </w:numPr>
        <w:spacing w:before="0"/>
        <w:ind w:left="360"/>
        <w:rPr>
          <w:bCs w:val="0"/>
        </w:rPr>
      </w:pPr>
      <w:r w:rsidRPr="00543ED9">
        <w:rPr>
          <w:bCs w:val="0"/>
        </w:rPr>
        <w:t xml:space="preserve">Failure to pay the </w:t>
      </w:r>
      <w:r w:rsidR="00C245A8">
        <w:rPr>
          <w:bCs w:val="0"/>
        </w:rPr>
        <w:t xml:space="preserve">supplementary tax </w:t>
      </w:r>
      <w:r w:rsidR="00AB7AC9">
        <w:rPr>
          <w:bCs w:val="0"/>
        </w:rPr>
        <w:t xml:space="preserve">resulting from the application of the </w:t>
      </w:r>
      <w:r w:rsidRPr="00543ED9">
        <w:rPr>
          <w:bCs w:val="0"/>
        </w:rPr>
        <w:t>DMTT or the IIR within the period prescribed</w:t>
      </w:r>
      <w:r w:rsidR="00B63C17">
        <w:rPr>
          <w:bCs w:val="0"/>
        </w:rPr>
        <w:t>:</w:t>
      </w:r>
      <w:r w:rsidRPr="00543ED9">
        <w:rPr>
          <w:bCs w:val="0"/>
        </w:rPr>
        <w:t xml:space="preserve"> penalty of 2% of the tax due for each </w:t>
      </w:r>
      <w:r w:rsidR="008641C3">
        <w:rPr>
          <w:bCs w:val="0"/>
        </w:rPr>
        <w:t xml:space="preserve">month of delay </w:t>
      </w:r>
      <w:r w:rsidRPr="00543ED9">
        <w:rPr>
          <w:bCs w:val="0"/>
        </w:rPr>
        <w:t>or part thereof, not exceeding the amount of the tax due.   </w:t>
      </w:r>
    </w:p>
    <w:p w14:paraId="382B23DC" w14:textId="6C721FD1" w:rsidR="00477D75" w:rsidRDefault="00477D75" w:rsidP="00477D75">
      <w:pPr>
        <w:pStyle w:val="cpnormal"/>
        <w:rPr>
          <w:bCs w:val="0"/>
        </w:rPr>
      </w:pPr>
      <w:r>
        <w:rPr>
          <w:bCs w:val="0"/>
        </w:rPr>
        <w:t>However, with respect to the above penalties, for fi</w:t>
      </w:r>
      <w:r w:rsidR="00FD3446">
        <w:rPr>
          <w:bCs w:val="0"/>
        </w:rPr>
        <w:t>scal</w:t>
      </w:r>
      <w:r>
        <w:rPr>
          <w:bCs w:val="0"/>
        </w:rPr>
        <w:t xml:space="preserve"> years beginning on or before December 31, 2026 (and not including a fi</w:t>
      </w:r>
      <w:r w:rsidR="00FD3446">
        <w:rPr>
          <w:bCs w:val="0"/>
        </w:rPr>
        <w:t>scal</w:t>
      </w:r>
      <w:r>
        <w:rPr>
          <w:bCs w:val="0"/>
        </w:rPr>
        <w:t xml:space="preserve"> year ending after June 30, 2028), t</w:t>
      </w:r>
      <w:r w:rsidRPr="00543ED9">
        <w:rPr>
          <w:bCs w:val="0"/>
        </w:rPr>
        <w:t>ransitional penalty relief may apply if the MNE group has taken reasonable measures to ensure the proper application of Law No.22 of 2024.</w:t>
      </w:r>
    </w:p>
    <w:p w14:paraId="64559422" w14:textId="7F7F0A9B" w:rsidR="0079248E" w:rsidRPr="00543ED9" w:rsidRDefault="0079248E" w:rsidP="00477D75">
      <w:pPr>
        <w:pStyle w:val="cpnormal"/>
        <w:rPr>
          <w:bCs w:val="0"/>
        </w:rPr>
      </w:pPr>
      <w:r>
        <w:rPr>
          <w:bCs w:val="0"/>
        </w:rPr>
        <w:t>Additional penalties</w:t>
      </w:r>
      <w:r w:rsidR="00424666">
        <w:rPr>
          <w:bCs w:val="0"/>
        </w:rPr>
        <w:t xml:space="preserve"> generally</w:t>
      </w:r>
      <w:r>
        <w:rPr>
          <w:bCs w:val="0"/>
        </w:rPr>
        <w:t xml:space="preserve"> include:</w:t>
      </w:r>
    </w:p>
    <w:p w14:paraId="1189D466" w14:textId="4721ABAD" w:rsidR="00226422" w:rsidRPr="00BE44DD" w:rsidRDefault="00226422" w:rsidP="00460FDA">
      <w:pPr>
        <w:pStyle w:val="cpnormal"/>
        <w:numPr>
          <w:ilvl w:val="3"/>
          <w:numId w:val="42"/>
        </w:numPr>
        <w:spacing w:before="0" w:after="0"/>
        <w:ind w:left="360"/>
      </w:pPr>
      <w:r w:rsidRPr="00060F49">
        <w:t xml:space="preserve">Failure to maintain </w:t>
      </w:r>
      <w:r w:rsidR="00D80E83">
        <w:t>or</w:t>
      </w:r>
      <w:r w:rsidR="009C2D27">
        <w:t xml:space="preserve"> submit </w:t>
      </w:r>
      <w:r w:rsidRPr="00060F49">
        <w:t>accurate and complete records</w:t>
      </w:r>
      <w:r w:rsidR="001464D5">
        <w:t xml:space="preserve"> or </w:t>
      </w:r>
      <w:r w:rsidR="00F86D5E">
        <w:t>documents</w:t>
      </w:r>
      <w:r w:rsidR="00102312" w:rsidRPr="00060F49">
        <w:t xml:space="preserve"> </w:t>
      </w:r>
      <w:r w:rsidRPr="00060F49">
        <w:t xml:space="preserve">to the Commission within the time </w:t>
      </w:r>
      <w:r w:rsidR="00124653" w:rsidRPr="00060F49">
        <w:t>limit</w:t>
      </w:r>
      <w:r w:rsidRPr="00060F49">
        <w:t xml:space="preserve"> </w:t>
      </w:r>
      <w:r w:rsidR="000977E1">
        <w:t>(</w:t>
      </w:r>
      <w:r w:rsidRPr="00060F49">
        <w:t>or destruction of required documents</w:t>
      </w:r>
      <w:r w:rsidR="000977E1">
        <w:t>)</w:t>
      </w:r>
      <w:r w:rsidR="00275FA5" w:rsidRPr="00060F49">
        <w:t xml:space="preserve">: </w:t>
      </w:r>
      <w:r w:rsidRPr="00060F49">
        <w:t>penalty of QAR 30,000</w:t>
      </w:r>
      <w:r w:rsidR="00275FA5" w:rsidRPr="00060F49">
        <w:t>.</w:t>
      </w:r>
      <w:r w:rsidRPr="00BE44DD">
        <w:t xml:space="preserve"> </w:t>
      </w:r>
    </w:p>
    <w:p w14:paraId="4C8B517D" w14:textId="035AE219" w:rsidR="0000348A" w:rsidRPr="00543ED9" w:rsidRDefault="0000348A" w:rsidP="00460FDA">
      <w:pPr>
        <w:pStyle w:val="cpnormal"/>
        <w:numPr>
          <w:ilvl w:val="0"/>
          <w:numId w:val="42"/>
        </w:numPr>
        <w:spacing w:before="0" w:after="0"/>
        <w:ind w:left="360"/>
        <w:rPr>
          <w:bCs w:val="0"/>
        </w:rPr>
      </w:pPr>
      <w:r w:rsidRPr="00543ED9">
        <w:rPr>
          <w:bCs w:val="0"/>
        </w:rPr>
        <w:t xml:space="preserve">Failure to provide information </w:t>
      </w:r>
      <w:r>
        <w:rPr>
          <w:bCs w:val="0"/>
        </w:rPr>
        <w:t xml:space="preserve">or documents </w:t>
      </w:r>
      <w:r w:rsidRPr="00543ED9">
        <w:rPr>
          <w:bCs w:val="0"/>
        </w:rPr>
        <w:t>requested by the Commission within the specified period</w:t>
      </w:r>
      <w:r>
        <w:rPr>
          <w:bCs w:val="0"/>
        </w:rPr>
        <w:t>:</w:t>
      </w:r>
      <w:r w:rsidRPr="00543ED9">
        <w:rPr>
          <w:bCs w:val="0"/>
        </w:rPr>
        <w:t xml:space="preserve"> penalty of QAR 200 per </w:t>
      </w:r>
      <w:r w:rsidR="00705FF9">
        <w:rPr>
          <w:bCs w:val="0"/>
        </w:rPr>
        <w:t xml:space="preserve">document not submitted, </w:t>
      </w:r>
      <w:r w:rsidRPr="00543ED9">
        <w:rPr>
          <w:bCs w:val="0"/>
        </w:rPr>
        <w:t>up to a maximum of QAR 72,000. </w:t>
      </w:r>
    </w:p>
    <w:p w14:paraId="314F13A1" w14:textId="023684FA" w:rsidR="00060F49" w:rsidRPr="00D429C0" w:rsidRDefault="00060F49" w:rsidP="00460FDA">
      <w:pPr>
        <w:pStyle w:val="cpnormal"/>
        <w:numPr>
          <w:ilvl w:val="0"/>
          <w:numId w:val="42"/>
        </w:numPr>
        <w:spacing w:before="0"/>
        <w:ind w:left="360"/>
      </w:pPr>
      <w:r w:rsidRPr="00D429C0">
        <w:t xml:space="preserve">Submitting incomplete or </w:t>
      </w:r>
      <w:r w:rsidR="00F35D9E">
        <w:t>incorrect</w:t>
      </w:r>
      <w:r w:rsidR="00F35D9E" w:rsidRPr="00D429C0">
        <w:t xml:space="preserve"> </w:t>
      </w:r>
      <w:r w:rsidRPr="00D429C0">
        <w:t>information to the Commission</w:t>
      </w:r>
      <w:r w:rsidR="00341845" w:rsidRPr="00D429C0">
        <w:t>:</w:t>
      </w:r>
      <w:r w:rsidRPr="00D429C0">
        <w:t xml:space="preserve"> penalty of QAR 100 for each instance</w:t>
      </w:r>
      <w:r w:rsidR="00003706">
        <w:t>,</w:t>
      </w:r>
      <w:r w:rsidRPr="00D429C0">
        <w:t xml:space="preserve"> up to QAR 10,000 for each registration, declaration, notification or request</w:t>
      </w:r>
      <w:r w:rsidR="00824DDD">
        <w:t xml:space="preserve"> on which the information is provided</w:t>
      </w:r>
      <w:r w:rsidRPr="00D429C0">
        <w:t>. Further, if proven that the missing or erroneous information led to an underpayment of tax, a taxpayer will be subject to a penalty of 50% of the tax not paid.</w:t>
      </w:r>
    </w:p>
    <w:p w14:paraId="365FEE86" w14:textId="2314D128" w:rsidR="00AD0218" w:rsidRPr="009E2ECD" w:rsidRDefault="7DF0D730" w:rsidP="009E2ECD">
      <w:pPr>
        <w:pStyle w:val="cpsection-head--purplebar"/>
      </w:pPr>
      <w:bookmarkStart w:id="4" w:name="para_21"/>
      <w:bookmarkStart w:id="5" w:name="para_25"/>
      <w:bookmarkEnd w:id="2"/>
      <w:bookmarkEnd w:id="3"/>
      <w:bookmarkEnd w:id="4"/>
      <w:bookmarkEnd w:id="5"/>
      <w:r w:rsidRPr="009E2ECD">
        <w:rPr>
          <w:spacing w:val="10"/>
        </w:rPr>
        <w:t xml:space="preserve">INCOME INCLUSION RULE </w:t>
      </w:r>
      <w:r w:rsidR="4250FF78" w:rsidRPr="381B89B6">
        <w:rPr>
          <w:spacing w:val="10"/>
        </w:rPr>
        <w:t>[</w:t>
      </w:r>
      <w:r w:rsidR="005C6606">
        <w:rPr>
          <w:spacing w:val="10"/>
        </w:rPr>
        <w:t>IIR</w:t>
      </w:r>
      <w:r w:rsidR="4250FF78">
        <w:rPr>
          <w:spacing w:val="10"/>
        </w:rPr>
        <w:t>]</w:t>
      </w:r>
      <w:r w:rsidR="5E45CF6D">
        <w:rPr>
          <w:spacing w:val="10"/>
        </w:rPr>
        <w:t xml:space="preserve"> </w:t>
      </w:r>
    </w:p>
    <w:p w14:paraId="2EDB8175" w14:textId="7BD37C73" w:rsidR="00680830" w:rsidRPr="00210B85" w:rsidRDefault="12F1DBE8" w:rsidP="381B89B6">
      <w:pPr>
        <w:pStyle w:val="cpEffectiveDate-boxandhead"/>
        <w:rPr>
          <w:rFonts w:eastAsia="Aptos"/>
          <w:b w:val="0"/>
          <w:color w:val="auto"/>
        </w:rPr>
      </w:pPr>
      <w:r w:rsidRPr="00210B85">
        <w:rPr>
          <w:rStyle w:val="cprun-inHead--purple"/>
          <w:b/>
          <w:bCs/>
        </w:rPr>
        <w:t>Effective Date.</w:t>
      </w:r>
      <w:r w:rsidRPr="00210B85">
        <w:t xml:space="preserve"> </w:t>
      </w:r>
      <w:r w:rsidR="00A2609A">
        <w:rPr>
          <w:rFonts w:eastAsia="Aptos"/>
          <w:b w:val="0"/>
          <w:color w:val="auto"/>
        </w:rPr>
        <w:t>Fiscal</w:t>
      </w:r>
      <w:r w:rsidR="00A2609A" w:rsidRPr="00210B85">
        <w:rPr>
          <w:rFonts w:eastAsia="Aptos"/>
          <w:b w:val="0"/>
          <w:color w:val="auto"/>
        </w:rPr>
        <w:t xml:space="preserve"> </w:t>
      </w:r>
      <w:r w:rsidR="475B97F7" w:rsidRPr="00210B85">
        <w:rPr>
          <w:rFonts w:eastAsia="Aptos"/>
          <w:b w:val="0"/>
          <w:color w:val="auto"/>
        </w:rPr>
        <w:t xml:space="preserve">years beginning on or after </w:t>
      </w:r>
      <w:r w:rsidR="2B1B8CE6" w:rsidRPr="00210B85">
        <w:rPr>
          <w:rFonts w:eastAsia="Aptos"/>
          <w:b w:val="0"/>
          <w:color w:val="auto"/>
        </w:rPr>
        <w:t>January 1</w:t>
      </w:r>
      <w:r w:rsidR="475B97F7" w:rsidRPr="00210B85">
        <w:rPr>
          <w:rFonts w:eastAsia="Aptos"/>
          <w:b w:val="0"/>
          <w:color w:val="auto"/>
        </w:rPr>
        <w:t>, 2025.</w:t>
      </w:r>
      <w:r w:rsidR="0007273E" w:rsidRPr="00210B85">
        <w:rPr>
          <w:rFonts w:eastAsia="Aptos"/>
          <w:b w:val="0"/>
          <w:color w:val="auto"/>
        </w:rPr>
        <w:t xml:space="preserve">  </w:t>
      </w:r>
    </w:p>
    <w:p w14:paraId="126329F2" w14:textId="77673C9B" w:rsidR="3651351A" w:rsidRPr="00C942C1" w:rsidRDefault="59197479" w:rsidP="00A27806">
      <w:pPr>
        <w:pStyle w:val="cpnormal"/>
      </w:pPr>
      <w:r w:rsidRPr="00C942C1">
        <w:rPr>
          <w:rStyle w:val="cprun-inHead--purple"/>
        </w:rPr>
        <w:t>Qualified Status of Legislation.</w:t>
      </w:r>
      <w:r w:rsidRPr="00C942C1">
        <w:rPr>
          <w:i/>
          <w:iCs/>
        </w:rPr>
        <w:t xml:space="preserve"> </w:t>
      </w:r>
      <w:r w:rsidR="005E70CC">
        <w:t xml:space="preserve">To be determined. </w:t>
      </w:r>
    </w:p>
    <w:p w14:paraId="7B93B981" w14:textId="27EFA142" w:rsidR="00191989" w:rsidRPr="00BE44DD" w:rsidRDefault="387EDAFE" w:rsidP="381B89B6">
      <w:pPr>
        <w:pStyle w:val="cpsectionHead-1st"/>
        <w:spacing w:before="120"/>
        <w:rPr>
          <w:b w:val="0"/>
          <w:strike/>
          <w:color w:val="000000" w:themeColor="text1"/>
        </w:rPr>
      </w:pPr>
      <w:r w:rsidRPr="00AA080A">
        <w:t>Top-up Tax Return</w:t>
      </w:r>
      <w:r w:rsidR="7D49B9DA" w:rsidRPr="00AA080A">
        <w:t xml:space="preserve"> and Payment</w:t>
      </w:r>
      <w:r w:rsidR="52A830BD" w:rsidRPr="00AA080A">
        <w:t xml:space="preserve"> of Tax</w:t>
      </w:r>
      <w:r w:rsidR="7D49B9DA" w:rsidRPr="00AA080A">
        <w:t>.</w:t>
      </w:r>
      <w:r w:rsidR="52A830BD" w:rsidRPr="00AA080A">
        <w:rPr>
          <w:color w:val="000000" w:themeColor="text1"/>
        </w:rPr>
        <w:t xml:space="preserve"> </w:t>
      </w:r>
      <w:r w:rsidR="00A56E10" w:rsidRPr="007D62B9">
        <w:rPr>
          <w:b w:val="0"/>
          <w:bCs/>
          <w:color w:val="auto"/>
        </w:rPr>
        <w:t>Executive r</w:t>
      </w:r>
      <w:r w:rsidR="00F54BA8" w:rsidRPr="007D62B9">
        <w:rPr>
          <w:b w:val="0"/>
          <w:bCs/>
          <w:color w:val="auto"/>
        </w:rPr>
        <w:t>egulations</w:t>
      </w:r>
      <w:r w:rsidR="007D18AB" w:rsidRPr="007D62B9">
        <w:rPr>
          <w:b w:val="0"/>
          <w:bCs/>
          <w:color w:val="auto"/>
        </w:rPr>
        <w:t>, decisions,</w:t>
      </w:r>
      <w:r w:rsidR="00F54BA8" w:rsidRPr="007D62B9">
        <w:rPr>
          <w:b w:val="0"/>
          <w:bCs/>
          <w:color w:val="auto"/>
        </w:rPr>
        <w:t xml:space="preserve"> or circulars providing additional guidance on the application of the rules are expected</w:t>
      </w:r>
      <w:r w:rsidR="00A56E10" w:rsidRPr="007D62B9">
        <w:rPr>
          <w:b w:val="0"/>
          <w:bCs/>
          <w:color w:val="auto"/>
        </w:rPr>
        <w:t xml:space="preserve"> to be released</w:t>
      </w:r>
      <w:r w:rsidR="00F54BA8" w:rsidRPr="007D62B9">
        <w:rPr>
          <w:b w:val="0"/>
          <w:bCs/>
          <w:color w:val="auto"/>
        </w:rPr>
        <w:t xml:space="preserve">. </w:t>
      </w:r>
    </w:p>
    <w:p w14:paraId="77F6936E" w14:textId="77777777" w:rsidR="00D159C1" w:rsidRPr="002D3D65" w:rsidRDefault="77899297" w:rsidP="00D159C1">
      <w:pPr>
        <w:pStyle w:val="cpnormal"/>
        <w:rPr>
          <w:rStyle w:val="cprun-inHead--purple"/>
          <w:b w:val="0"/>
          <w:bCs w:val="0"/>
        </w:rPr>
      </w:pPr>
      <w:r w:rsidRPr="00BE44DD">
        <w:rPr>
          <w:rStyle w:val="cprun-inHead--purple"/>
        </w:rPr>
        <w:t>Penalties.</w:t>
      </w:r>
      <w:r w:rsidR="2C493EAD" w:rsidRPr="00BE44DD">
        <w:rPr>
          <w:rStyle w:val="cprun-inHead--purple"/>
        </w:rPr>
        <w:t xml:space="preserve"> </w:t>
      </w:r>
      <w:r w:rsidR="00D159C1" w:rsidRPr="007D62B9">
        <w:rPr>
          <w:rStyle w:val="cprun-inHead--purple"/>
          <w:b w:val="0"/>
          <w:bCs w:val="0"/>
          <w:color w:val="auto"/>
        </w:rPr>
        <w:t>The following penalties (specifically related to the provisions of Law No. 22 of 2024) may apply:</w:t>
      </w:r>
    </w:p>
    <w:p w14:paraId="4982CFAE" w14:textId="2D32BED0" w:rsidR="00D159C1" w:rsidRDefault="00D159C1" w:rsidP="00460FDA">
      <w:pPr>
        <w:pStyle w:val="cpnormal"/>
        <w:numPr>
          <w:ilvl w:val="0"/>
          <w:numId w:val="43"/>
        </w:numPr>
        <w:spacing w:before="0" w:after="0"/>
        <w:ind w:left="360"/>
        <w:rPr>
          <w:bCs w:val="0"/>
        </w:rPr>
      </w:pPr>
      <w:r>
        <w:rPr>
          <w:bCs w:val="0"/>
        </w:rPr>
        <w:t xml:space="preserve">Failure to comply with </w:t>
      </w:r>
      <w:r w:rsidRPr="00543ED9">
        <w:rPr>
          <w:bCs w:val="0"/>
        </w:rPr>
        <w:t>the registration and notification requirements</w:t>
      </w:r>
      <w:r>
        <w:rPr>
          <w:bCs w:val="0"/>
        </w:rPr>
        <w:t>:</w:t>
      </w:r>
      <w:r w:rsidRPr="00543ED9">
        <w:rPr>
          <w:bCs w:val="0"/>
        </w:rPr>
        <w:t xml:space="preserve"> </w:t>
      </w:r>
      <w:r>
        <w:rPr>
          <w:bCs w:val="0"/>
        </w:rPr>
        <w:t xml:space="preserve">penalty of </w:t>
      </w:r>
      <w:r w:rsidRPr="00543ED9">
        <w:rPr>
          <w:bCs w:val="0"/>
        </w:rPr>
        <w:t>QAR 20,000. </w:t>
      </w:r>
    </w:p>
    <w:p w14:paraId="3A6635A1" w14:textId="79BD5688" w:rsidR="00D159C1" w:rsidRDefault="00D159C1" w:rsidP="00460FDA">
      <w:pPr>
        <w:pStyle w:val="cpnormal"/>
        <w:numPr>
          <w:ilvl w:val="0"/>
          <w:numId w:val="43"/>
        </w:numPr>
        <w:spacing w:before="0" w:after="0"/>
        <w:ind w:left="360"/>
        <w:rPr>
          <w:bCs w:val="0"/>
        </w:rPr>
      </w:pPr>
      <w:r>
        <w:rPr>
          <w:bCs w:val="0"/>
        </w:rPr>
        <w:t>F</w:t>
      </w:r>
      <w:r w:rsidRPr="00543ED9">
        <w:rPr>
          <w:bCs w:val="0"/>
        </w:rPr>
        <w:t>ailure to submit any declaration</w:t>
      </w:r>
      <w:r>
        <w:rPr>
          <w:bCs w:val="0"/>
        </w:rPr>
        <w:t xml:space="preserve"> (i.e., DMTT or IIR tax return)</w:t>
      </w:r>
      <w:r w:rsidRPr="00543ED9">
        <w:rPr>
          <w:bCs w:val="0"/>
        </w:rPr>
        <w:t xml:space="preserve"> within the period prescribed</w:t>
      </w:r>
      <w:r>
        <w:rPr>
          <w:bCs w:val="0"/>
        </w:rPr>
        <w:t xml:space="preserve">: </w:t>
      </w:r>
      <w:r w:rsidRPr="00543ED9">
        <w:rPr>
          <w:bCs w:val="0"/>
        </w:rPr>
        <w:t xml:space="preserve">penalty of </w:t>
      </w:r>
      <w:r>
        <w:rPr>
          <w:bCs w:val="0"/>
        </w:rPr>
        <w:t xml:space="preserve">QAR </w:t>
      </w:r>
      <w:r w:rsidRPr="00543ED9">
        <w:rPr>
          <w:bCs w:val="0"/>
        </w:rPr>
        <w:t>500 for each day of delay, up to a maximum of QAR 180,000. </w:t>
      </w:r>
    </w:p>
    <w:p w14:paraId="7E243F25" w14:textId="5434952D" w:rsidR="00D159C1" w:rsidRPr="00543ED9" w:rsidRDefault="00D159C1" w:rsidP="00460FDA">
      <w:pPr>
        <w:pStyle w:val="cpnormal"/>
        <w:numPr>
          <w:ilvl w:val="0"/>
          <w:numId w:val="43"/>
        </w:numPr>
        <w:spacing w:before="0"/>
        <w:ind w:left="360"/>
        <w:rPr>
          <w:bCs w:val="0"/>
        </w:rPr>
      </w:pPr>
      <w:r w:rsidRPr="00543ED9">
        <w:rPr>
          <w:bCs w:val="0"/>
        </w:rPr>
        <w:t xml:space="preserve">Failure to pay the </w:t>
      </w:r>
      <w:r>
        <w:rPr>
          <w:bCs w:val="0"/>
        </w:rPr>
        <w:t xml:space="preserve">supplementary tax resulting from the application of the </w:t>
      </w:r>
      <w:r w:rsidRPr="00543ED9">
        <w:rPr>
          <w:bCs w:val="0"/>
        </w:rPr>
        <w:t>DMTT or the IIR within the period prescribed</w:t>
      </w:r>
      <w:r>
        <w:rPr>
          <w:bCs w:val="0"/>
        </w:rPr>
        <w:t>:</w:t>
      </w:r>
      <w:r w:rsidRPr="00543ED9">
        <w:rPr>
          <w:bCs w:val="0"/>
        </w:rPr>
        <w:t xml:space="preserve"> penalty of 2% of the tax due for each </w:t>
      </w:r>
      <w:r>
        <w:rPr>
          <w:bCs w:val="0"/>
        </w:rPr>
        <w:t xml:space="preserve">month of delay </w:t>
      </w:r>
      <w:r w:rsidRPr="00543ED9">
        <w:rPr>
          <w:bCs w:val="0"/>
        </w:rPr>
        <w:t>or part thereof, not exceeding the amount of the tax due.   </w:t>
      </w:r>
    </w:p>
    <w:p w14:paraId="4F977097" w14:textId="4961F4EA" w:rsidR="00D159C1" w:rsidRDefault="00D159C1" w:rsidP="00D159C1">
      <w:pPr>
        <w:pStyle w:val="cpnormal"/>
        <w:rPr>
          <w:bCs w:val="0"/>
        </w:rPr>
      </w:pPr>
      <w:r>
        <w:rPr>
          <w:bCs w:val="0"/>
        </w:rPr>
        <w:t>However, with respect to the above penalties, for fi</w:t>
      </w:r>
      <w:r w:rsidR="005A0FB6">
        <w:rPr>
          <w:bCs w:val="0"/>
        </w:rPr>
        <w:t>scal</w:t>
      </w:r>
      <w:r>
        <w:rPr>
          <w:bCs w:val="0"/>
        </w:rPr>
        <w:t xml:space="preserve"> years beginning on or before December 31, 2026 (and not including a f</w:t>
      </w:r>
      <w:r w:rsidR="005A0FB6">
        <w:rPr>
          <w:bCs w:val="0"/>
        </w:rPr>
        <w:t>iscal</w:t>
      </w:r>
      <w:r>
        <w:rPr>
          <w:bCs w:val="0"/>
        </w:rPr>
        <w:t xml:space="preserve"> year ending after June 30, 2028), t</w:t>
      </w:r>
      <w:r w:rsidRPr="00543ED9">
        <w:rPr>
          <w:bCs w:val="0"/>
        </w:rPr>
        <w:t>ransitional penalty relief may apply if the MNE group has taken reasonable measures to ensure the proper application of Law No.22 of 2024.</w:t>
      </w:r>
    </w:p>
    <w:p w14:paraId="7FC73E52" w14:textId="5A64A87B" w:rsidR="00D159C1" w:rsidRPr="00543ED9" w:rsidRDefault="00D159C1" w:rsidP="00D159C1">
      <w:pPr>
        <w:pStyle w:val="cpnormal"/>
        <w:rPr>
          <w:bCs w:val="0"/>
        </w:rPr>
      </w:pPr>
      <w:r>
        <w:rPr>
          <w:bCs w:val="0"/>
        </w:rPr>
        <w:t xml:space="preserve">Additional penalties </w:t>
      </w:r>
      <w:r w:rsidR="00424666">
        <w:rPr>
          <w:bCs w:val="0"/>
        </w:rPr>
        <w:t xml:space="preserve">generally </w:t>
      </w:r>
      <w:r>
        <w:rPr>
          <w:bCs w:val="0"/>
        </w:rPr>
        <w:t>include:</w:t>
      </w:r>
    </w:p>
    <w:p w14:paraId="19AEDE75" w14:textId="77777777" w:rsidR="00D159C1" w:rsidRPr="00AF46FE" w:rsidRDefault="00D159C1" w:rsidP="00460FDA">
      <w:pPr>
        <w:pStyle w:val="cpnormal"/>
        <w:numPr>
          <w:ilvl w:val="3"/>
          <w:numId w:val="42"/>
        </w:numPr>
        <w:spacing w:before="0" w:after="0"/>
        <w:ind w:left="360"/>
      </w:pPr>
      <w:r w:rsidRPr="00060F49">
        <w:t xml:space="preserve">Failure to maintain </w:t>
      </w:r>
      <w:r>
        <w:t xml:space="preserve">or submit </w:t>
      </w:r>
      <w:r w:rsidRPr="00060F49">
        <w:t>accurate and complete records</w:t>
      </w:r>
      <w:r>
        <w:t xml:space="preserve"> or documents</w:t>
      </w:r>
      <w:r w:rsidRPr="00060F49">
        <w:t xml:space="preserve"> to the Commission within the time limit </w:t>
      </w:r>
      <w:r>
        <w:t>(</w:t>
      </w:r>
      <w:r w:rsidRPr="00060F49">
        <w:t>or destruction of required documents</w:t>
      </w:r>
      <w:r>
        <w:t>)</w:t>
      </w:r>
      <w:r w:rsidRPr="00060F49">
        <w:t>: penalty of QAR 30,000.</w:t>
      </w:r>
      <w:r w:rsidRPr="00AF46FE">
        <w:t xml:space="preserve"> </w:t>
      </w:r>
    </w:p>
    <w:p w14:paraId="6498DBFC" w14:textId="2396CD41" w:rsidR="008E4F60" w:rsidRDefault="00D159C1" w:rsidP="00460FDA">
      <w:pPr>
        <w:pStyle w:val="cpnormal"/>
        <w:numPr>
          <w:ilvl w:val="0"/>
          <w:numId w:val="42"/>
        </w:numPr>
        <w:spacing w:before="0" w:after="0"/>
        <w:ind w:left="360"/>
        <w:rPr>
          <w:bCs w:val="0"/>
        </w:rPr>
      </w:pPr>
      <w:r w:rsidRPr="00543ED9">
        <w:rPr>
          <w:bCs w:val="0"/>
        </w:rPr>
        <w:t xml:space="preserve">Failure to provide information </w:t>
      </w:r>
      <w:r>
        <w:rPr>
          <w:bCs w:val="0"/>
        </w:rPr>
        <w:t xml:space="preserve">or documents </w:t>
      </w:r>
      <w:r w:rsidRPr="00543ED9">
        <w:rPr>
          <w:bCs w:val="0"/>
        </w:rPr>
        <w:t>requested by the Commission within the specified period</w:t>
      </w:r>
      <w:r>
        <w:rPr>
          <w:bCs w:val="0"/>
        </w:rPr>
        <w:t>:</w:t>
      </w:r>
      <w:r w:rsidRPr="00543ED9">
        <w:rPr>
          <w:bCs w:val="0"/>
        </w:rPr>
        <w:t xml:space="preserve"> penalty of QAR 200 per </w:t>
      </w:r>
      <w:r>
        <w:rPr>
          <w:bCs w:val="0"/>
        </w:rPr>
        <w:t xml:space="preserve">document not submitted, </w:t>
      </w:r>
      <w:r w:rsidRPr="00543ED9">
        <w:rPr>
          <w:bCs w:val="0"/>
        </w:rPr>
        <w:t>up to a maximum of QAR 72,000. </w:t>
      </w:r>
    </w:p>
    <w:p w14:paraId="6B4D0224" w14:textId="77777777" w:rsidR="008E4F60" w:rsidRDefault="008E4F60">
      <w:pPr>
        <w:spacing w:after="160" w:line="278" w:lineRule="auto"/>
        <w:rPr>
          <w:bCs w:val="0"/>
          <w:sz w:val="20"/>
          <w:szCs w:val="20"/>
        </w:rPr>
      </w:pPr>
      <w:r>
        <w:rPr>
          <w:bCs w:val="0"/>
        </w:rPr>
        <w:br w:type="page"/>
      </w:r>
    </w:p>
    <w:p w14:paraId="573C3633" w14:textId="77777777" w:rsidR="00D159C1" w:rsidRPr="00D429C0" w:rsidRDefault="00D159C1" w:rsidP="00460FDA">
      <w:pPr>
        <w:pStyle w:val="cpnormal"/>
        <w:numPr>
          <w:ilvl w:val="0"/>
          <w:numId w:val="42"/>
        </w:numPr>
        <w:spacing w:before="0"/>
        <w:ind w:left="360"/>
      </w:pPr>
      <w:r w:rsidRPr="00D429C0">
        <w:lastRenderedPageBreak/>
        <w:t xml:space="preserve">Submitting incomplete or </w:t>
      </w:r>
      <w:r>
        <w:t>incorrect</w:t>
      </w:r>
      <w:r w:rsidRPr="00D429C0">
        <w:t xml:space="preserve"> information to the Commission: penalty of QAR 100 for each instance</w:t>
      </w:r>
      <w:r>
        <w:t>,</w:t>
      </w:r>
      <w:r w:rsidRPr="00D429C0">
        <w:t xml:space="preserve"> up to QAR 10,000 for each registration, declaration, notification or request</w:t>
      </w:r>
      <w:r>
        <w:t xml:space="preserve"> on which the information is provided</w:t>
      </w:r>
      <w:r w:rsidRPr="00D429C0">
        <w:t>. Further, if proven that the missing or erroneous information led to an underpayment of tax, a taxpayer will be subject to a penalty of 50% of the tax not paid.</w:t>
      </w:r>
    </w:p>
    <w:p w14:paraId="5FC68021" w14:textId="44F58868" w:rsidR="002347EC" w:rsidRPr="009E2ECD" w:rsidRDefault="0A52C3F9" w:rsidP="009E2ECD">
      <w:pPr>
        <w:pStyle w:val="cpsection-head--purplebar"/>
        <w:rPr>
          <w:spacing w:val="10"/>
        </w:rPr>
      </w:pPr>
      <w:r w:rsidRPr="00AA080A">
        <w:rPr>
          <w:spacing w:val="10"/>
        </w:rPr>
        <w:t>UNDERTAXED PROFITS RULE (</w:t>
      </w:r>
      <w:r w:rsidR="24CC09F6" w:rsidRPr="00AA080A">
        <w:rPr>
          <w:spacing w:val="10"/>
        </w:rPr>
        <w:t>UTPR</w:t>
      </w:r>
      <w:r w:rsidRPr="00AA080A">
        <w:rPr>
          <w:spacing w:val="10"/>
        </w:rPr>
        <w:t>)</w:t>
      </w:r>
      <w:r w:rsidR="24CC09F6" w:rsidRPr="009E2ECD">
        <w:rPr>
          <w:spacing w:val="10"/>
        </w:rPr>
        <w:t xml:space="preserve"> </w:t>
      </w:r>
    </w:p>
    <w:p w14:paraId="73B61279" w14:textId="35543464" w:rsidR="50B948E4" w:rsidRDefault="009257BC" w:rsidP="381B89B6">
      <w:pPr>
        <w:pStyle w:val="cpEffectiveDate-boxandhead"/>
        <w:rPr>
          <w:rFonts w:eastAsia="Aptos"/>
          <w:b w:val="0"/>
          <w:color w:val="000000" w:themeColor="text1"/>
        </w:rPr>
      </w:pPr>
      <w:r w:rsidRPr="008E45AF">
        <w:rPr>
          <w:rFonts w:eastAsia="Aptos"/>
          <w:b w:val="0"/>
          <w:color w:val="000000" w:themeColor="text1"/>
        </w:rPr>
        <w:t>Qatar</w:t>
      </w:r>
      <w:r w:rsidR="334886FC" w:rsidRPr="008E45AF">
        <w:rPr>
          <w:rFonts w:eastAsia="Aptos"/>
          <w:b w:val="0"/>
          <w:color w:val="000000" w:themeColor="text1"/>
        </w:rPr>
        <w:t xml:space="preserve"> has not </w:t>
      </w:r>
      <w:r w:rsidR="46B472F2" w:rsidRPr="008E45AF">
        <w:rPr>
          <w:rFonts w:eastAsia="Aptos"/>
          <w:b w:val="0"/>
          <w:color w:val="000000" w:themeColor="text1"/>
        </w:rPr>
        <w:t xml:space="preserve">introduced </w:t>
      </w:r>
      <w:r w:rsidR="334886FC" w:rsidRPr="008E45AF">
        <w:rPr>
          <w:rFonts w:eastAsia="Aptos"/>
          <w:b w:val="0"/>
          <w:color w:val="000000" w:themeColor="text1"/>
        </w:rPr>
        <w:t>the UTPR.</w:t>
      </w:r>
    </w:p>
    <w:p w14:paraId="0522803A" w14:textId="612C2E3A" w:rsidR="006B0836" w:rsidRPr="005E31A8" w:rsidRDefault="4EA01BD1" w:rsidP="3651351A">
      <w:pPr>
        <w:pStyle w:val="cpsection-head--purplebar"/>
      </w:pPr>
      <w:r>
        <w:t>D</w:t>
      </w:r>
      <w:r w:rsidR="2C4B4B5A">
        <w:t>OMESTIC MINIMUM TOP-UP TAX</w:t>
      </w:r>
      <w:r w:rsidR="24CC09F6">
        <w:t xml:space="preserve"> </w:t>
      </w:r>
      <w:r w:rsidR="1BC969A0">
        <w:t>[</w:t>
      </w:r>
      <w:r w:rsidR="004530D1">
        <w:t xml:space="preserve">DOMESTIC </w:t>
      </w:r>
      <w:r w:rsidR="00E568A7">
        <w:t>SUPPLEMENTARY MINIMUM TAX</w:t>
      </w:r>
      <w:r w:rsidR="3E25B33A">
        <w:t>]</w:t>
      </w:r>
      <w:r w:rsidR="1BC969A0">
        <w:t xml:space="preserve"> </w:t>
      </w:r>
    </w:p>
    <w:p w14:paraId="76C6C9F5" w14:textId="38FE4A0F" w:rsidR="000E2C7F" w:rsidRPr="00210B85" w:rsidRDefault="77C51D83" w:rsidP="3651351A">
      <w:pPr>
        <w:pStyle w:val="cpEffectiveDate-boxandhead"/>
        <w:rPr>
          <w:b w:val="0"/>
          <w:color w:val="auto"/>
        </w:rPr>
      </w:pPr>
      <w:r w:rsidRPr="00210B85">
        <w:rPr>
          <w:rStyle w:val="cprun-inHead--purple"/>
          <w:b/>
          <w:bCs/>
        </w:rPr>
        <w:t xml:space="preserve">Effective Date. </w:t>
      </w:r>
      <w:r w:rsidR="00A2609A">
        <w:rPr>
          <w:rFonts w:eastAsia="Aptos"/>
          <w:b w:val="0"/>
          <w:color w:val="auto"/>
        </w:rPr>
        <w:t>Fiscal</w:t>
      </w:r>
      <w:r w:rsidR="00A2609A" w:rsidRPr="00210B85">
        <w:rPr>
          <w:rFonts w:eastAsia="Aptos"/>
          <w:b w:val="0"/>
          <w:color w:val="auto"/>
        </w:rPr>
        <w:t xml:space="preserve"> </w:t>
      </w:r>
      <w:r w:rsidR="475B97F7" w:rsidRPr="00210B85">
        <w:rPr>
          <w:rFonts w:eastAsia="Aptos"/>
          <w:b w:val="0"/>
          <w:color w:val="auto"/>
        </w:rPr>
        <w:t xml:space="preserve">years beginning on or after </w:t>
      </w:r>
      <w:r w:rsidR="2B1B8CE6" w:rsidRPr="00210B85">
        <w:rPr>
          <w:rFonts w:eastAsia="Aptos"/>
          <w:b w:val="0"/>
          <w:color w:val="auto"/>
        </w:rPr>
        <w:t>January 1</w:t>
      </w:r>
      <w:r w:rsidR="475B97F7" w:rsidRPr="00210B85">
        <w:rPr>
          <w:rFonts w:eastAsia="Aptos"/>
          <w:b w:val="0"/>
          <w:color w:val="auto"/>
        </w:rPr>
        <w:t>, 2025.</w:t>
      </w:r>
      <w:r w:rsidR="00E8667E" w:rsidRPr="00210B85">
        <w:rPr>
          <w:rFonts w:eastAsia="Aptos"/>
          <w:b w:val="0"/>
          <w:color w:val="auto"/>
        </w:rPr>
        <w:t xml:space="preserve">   </w:t>
      </w:r>
    </w:p>
    <w:p w14:paraId="2D5DF433" w14:textId="1B49553A" w:rsidR="000E2C7F" w:rsidRPr="00C942C1" w:rsidRDefault="77C51D83" w:rsidP="00A27806">
      <w:pPr>
        <w:pStyle w:val="cpnormal"/>
      </w:pPr>
      <w:r w:rsidRPr="00C942C1">
        <w:rPr>
          <w:rStyle w:val="cprun-inHead--purple"/>
        </w:rPr>
        <w:t>Qualified Status of Legislation.</w:t>
      </w:r>
      <w:r w:rsidRPr="00C942C1">
        <w:rPr>
          <w:i/>
          <w:iCs/>
        </w:rPr>
        <w:t xml:space="preserve"> </w:t>
      </w:r>
      <w:r w:rsidR="00BF0278">
        <w:t>To be determined.</w:t>
      </w:r>
    </w:p>
    <w:p w14:paraId="49EC1ADD" w14:textId="41AA9AFF" w:rsidR="000E2C7F" w:rsidRPr="00C942C1" w:rsidRDefault="77C51D83" w:rsidP="00901B24">
      <w:pPr>
        <w:pStyle w:val="cpnormal"/>
      </w:pPr>
      <w:r w:rsidRPr="00C942C1">
        <w:rPr>
          <w:rStyle w:val="cprun-inHead--purple"/>
        </w:rPr>
        <w:t>Eligibility for the QDMTT Safe Harbour.</w:t>
      </w:r>
      <w:r w:rsidRPr="00C942C1">
        <w:t xml:space="preserve"> </w:t>
      </w:r>
      <w:r w:rsidR="00BF0278">
        <w:t>To be determined.</w:t>
      </w:r>
      <w:r w:rsidRPr="00C942C1">
        <w:t>    </w:t>
      </w:r>
    </w:p>
    <w:p w14:paraId="08AB9BC2" w14:textId="778BCCB1" w:rsidR="00EC3C6A" w:rsidRPr="00134213" w:rsidRDefault="266540E9" w:rsidP="00DA6E9C">
      <w:pPr>
        <w:pStyle w:val="cpsectionHead-1st"/>
        <w:rPr>
          <w:b w:val="0"/>
          <w:strike/>
          <w:color w:val="000000" w:themeColor="text1"/>
        </w:rPr>
      </w:pPr>
      <w:r w:rsidRPr="00134213">
        <w:t xml:space="preserve">Financial Accounting Standard. </w:t>
      </w:r>
      <w:r w:rsidR="00134213">
        <w:rPr>
          <w:b w:val="0"/>
          <w:color w:val="auto"/>
        </w:rPr>
        <w:t>To be determined.</w:t>
      </w:r>
    </w:p>
    <w:p w14:paraId="72545BC2" w14:textId="6AF9BF78" w:rsidR="000E2C7F" w:rsidRPr="00814EBE" w:rsidRDefault="77C51D83" w:rsidP="381B89B6">
      <w:pPr>
        <w:pStyle w:val="cpsectionHead-1st"/>
        <w:rPr>
          <w:b w:val="0"/>
          <w:strike/>
          <w:color w:val="000000" w:themeColor="text1"/>
        </w:rPr>
      </w:pPr>
      <w:r w:rsidRPr="00814EBE">
        <w:t xml:space="preserve">Top-up Tax Return and Payment of Tax. </w:t>
      </w:r>
      <w:r w:rsidR="00A56E10" w:rsidRPr="00AD5137">
        <w:rPr>
          <w:b w:val="0"/>
          <w:bCs/>
          <w:color w:val="auto"/>
        </w:rPr>
        <w:t>Executive r</w:t>
      </w:r>
      <w:r w:rsidR="00DD5430" w:rsidRPr="00AD5137">
        <w:rPr>
          <w:b w:val="0"/>
          <w:bCs/>
          <w:color w:val="auto"/>
        </w:rPr>
        <w:t>egulations</w:t>
      </w:r>
      <w:r w:rsidR="007D18AB" w:rsidRPr="00AD5137">
        <w:rPr>
          <w:b w:val="0"/>
          <w:bCs/>
          <w:color w:val="auto"/>
        </w:rPr>
        <w:t>, decisions,</w:t>
      </w:r>
      <w:r w:rsidR="00DD5430" w:rsidRPr="00AD5137">
        <w:rPr>
          <w:b w:val="0"/>
          <w:bCs/>
          <w:color w:val="auto"/>
        </w:rPr>
        <w:t xml:space="preserve"> or circulars </w:t>
      </w:r>
      <w:r w:rsidR="00417015" w:rsidRPr="00AD5137">
        <w:rPr>
          <w:b w:val="0"/>
          <w:bCs/>
          <w:color w:val="auto"/>
        </w:rPr>
        <w:t xml:space="preserve">providing additional guidance </w:t>
      </w:r>
      <w:r w:rsidR="006322C4" w:rsidRPr="00AD5137">
        <w:rPr>
          <w:b w:val="0"/>
          <w:bCs/>
          <w:color w:val="auto"/>
        </w:rPr>
        <w:t xml:space="preserve">on the application of the rules </w:t>
      </w:r>
      <w:r w:rsidR="00DD5430" w:rsidRPr="00AD5137">
        <w:rPr>
          <w:b w:val="0"/>
          <w:bCs/>
          <w:color w:val="auto"/>
        </w:rPr>
        <w:t>are expected</w:t>
      </w:r>
      <w:r w:rsidR="00A56E10" w:rsidRPr="00AD5137">
        <w:rPr>
          <w:b w:val="0"/>
          <w:bCs/>
          <w:color w:val="auto"/>
        </w:rPr>
        <w:t xml:space="preserve"> to be released</w:t>
      </w:r>
      <w:r w:rsidR="00EC2902" w:rsidRPr="00AD5137">
        <w:rPr>
          <w:b w:val="0"/>
          <w:bCs/>
          <w:color w:val="auto"/>
        </w:rPr>
        <w:t xml:space="preserve">. </w:t>
      </w:r>
    </w:p>
    <w:p w14:paraId="78421A1E" w14:textId="6FB0F4A7" w:rsidR="00123B35" w:rsidRPr="00AD5137" w:rsidRDefault="134F4010" w:rsidP="00123B35">
      <w:pPr>
        <w:pStyle w:val="cpnormal"/>
        <w:rPr>
          <w:rStyle w:val="cprun-inHead--purple"/>
          <w:b w:val="0"/>
          <w:bCs w:val="0"/>
          <w:color w:val="auto"/>
        </w:rPr>
      </w:pPr>
      <w:r w:rsidRPr="00123B35">
        <w:rPr>
          <w:rStyle w:val="cprun-inHead--purple"/>
        </w:rPr>
        <w:t xml:space="preserve">Penalties. </w:t>
      </w:r>
      <w:r w:rsidR="00123B35" w:rsidRPr="00AD5137">
        <w:rPr>
          <w:rStyle w:val="cprun-inHead--purple"/>
          <w:b w:val="0"/>
          <w:bCs w:val="0"/>
          <w:color w:val="auto"/>
        </w:rPr>
        <w:t>The following penalties (specifically related to the provisions of Law No. 22 of 2024) may apply:</w:t>
      </w:r>
    </w:p>
    <w:p w14:paraId="1AF0D6BB" w14:textId="77777777" w:rsidR="00123B35" w:rsidRDefault="00123B35" w:rsidP="00123B35">
      <w:pPr>
        <w:pStyle w:val="cpnormal"/>
        <w:numPr>
          <w:ilvl w:val="0"/>
          <w:numId w:val="43"/>
        </w:numPr>
        <w:spacing w:before="0" w:after="0"/>
        <w:ind w:left="360"/>
        <w:rPr>
          <w:bCs w:val="0"/>
        </w:rPr>
      </w:pPr>
      <w:r>
        <w:rPr>
          <w:bCs w:val="0"/>
        </w:rPr>
        <w:t xml:space="preserve">Failure to comply with </w:t>
      </w:r>
      <w:r w:rsidRPr="00543ED9">
        <w:rPr>
          <w:bCs w:val="0"/>
        </w:rPr>
        <w:t>the registration and notification requirements</w:t>
      </w:r>
      <w:r>
        <w:rPr>
          <w:bCs w:val="0"/>
        </w:rPr>
        <w:t xml:space="preserve">: penalty of </w:t>
      </w:r>
      <w:r w:rsidRPr="00543ED9">
        <w:rPr>
          <w:bCs w:val="0"/>
        </w:rPr>
        <w:t>QAR 20,000. </w:t>
      </w:r>
    </w:p>
    <w:p w14:paraId="246A71B7" w14:textId="77777777" w:rsidR="00123B35" w:rsidRDefault="00123B35" w:rsidP="00123B35">
      <w:pPr>
        <w:pStyle w:val="cpnormal"/>
        <w:numPr>
          <w:ilvl w:val="0"/>
          <w:numId w:val="43"/>
        </w:numPr>
        <w:spacing w:before="0" w:after="0"/>
        <w:ind w:left="360"/>
        <w:rPr>
          <w:bCs w:val="0"/>
        </w:rPr>
      </w:pPr>
      <w:r>
        <w:rPr>
          <w:bCs w:val="0"/>
        </w:rPr>
        <w:t>F</w:t>
      </w:r>
      <w:r w:rsidRPr="00543ED9">
        <w:rPr>
          <w:bCs w:val="0"/>
        </w:rPr>
        <w:t>ailure to submit any declaration</w:t>
      </w:r>
      <w:r>
        <w:rPr>
          <w:bCs w:val="0"/>
        </w:rPr>
        <w:t xml:space="preserve"> (i.e., DMTT or IIR tax return)</w:t>
      </w:r>
      <w:r w:rsidRPr="00543ED9">
        <w:rPr>
          <w:bCs w:val="0"/>
        </w:rPr>
        <w:t xml:space="preserve"> within the period prescribed</w:t>
      </w:r>
      <w:r>
        <w:rPr>
          <w:bCs w:val="0"/>
        </w:rPr>
        <w:t>:</w:t>
      </w:r>
      <w:r w:rsidRPr="00543ED9">
        <w:rPr>
          <w:bCs w:val="0"/>
        </w:rPr>
        <w:t xml:space="preserve"> penalty of </w:t>
      </w:r>
      <w:r>
        <w:rPr>
          <w:bCs w:val="0"/>
        </w:rPr>
        <w:t xml:space="preserve">QAR </w:t>
      </w:r>
      <w:r w:rsidRPr="00543ED9">
        <w:rPr>
          <w:bCs w:val="0"/>
        </w:rPr>
        <w:t>500 for each day of delay, up to a maximum of QAR 180,000. </w:t>
      </w:r>
    </w:p>
    <w:p w14:paraId="229952A6" w14:textId="77777777" w:rsidR="00123B35" w:rsidRPr="00543ED9" w:rsidRDefault="00123B35" w:rsidP="00123B35">
      <w:pPr>
        <w:pStyle w:val="cpnormal"/>
        <w:numPr>
          <w:ilvl w:val="0"/>
          <w:numId w:val="43"/>
        </w:numPr>
        <w:spacing w:before="0"/>
        <w:ind w:left="360"/>
        <w:rPr>
          <w:bCs w:val="0"/>
        </w:rPr>
      </w:pPr>
      <w:r w:rsidRPr="00543ED9">
        <w:rPr>
          <w:bCs w:val="0"/>
        </w:rPr>
        <w:t xml:space="preserve">Failure to pay the </w:t>
      </w:r>
      <w:r>
        <w:rPr>
          <w:bCs w:val="0"/>
        </w:rPr>
        <w:t xml:space="preserve">supplementary tax resulting from the application of the </w:t>
      </w:r>
      <w:r w:rsidRPr="00543ED9">
        <w:rPr>
          <w:bCs w:val="0"/>
        </w:rPr>
        <w:t>DMTT or the IIR within the period prescribed</w:t>
      </w:r>
      <w:r>
        <w:rPr>
          <w:bCs w:val="0"/>
        </w:rPr>
        <w:t>:</w:t>
      </w:r>
      <w:r w:rsidRPr="00543ED9">
        <w:rPr>
          <w:bCs w:val="0"/>
        </w:rPr>
        <w:t xml:space="preserve"> penalty of 2% of the tax due for each </w:t>
      </w:r>
      <w:r>
        <w:rPr>
          <w:bCs w:val="0"/>
        </w:rPr>
        <w:t xml:space="preserve">month of delay </w:t>
      </w:r>
      <w:r w:rsidRPr="00543ED9">
        <w:rPr>
          <w:bCs w:val="0"/>
        </w:rPr>
        <w:t>or part thereof, not exceeding the amount of the tax due.   </w:t>
      </w:r>
    </w:p>
    <w:p w14:paraId="6F04639F" w14:textId="68AE4542" w:rsidR="00123B35" w:rsidRDefault="00123B35" w:rsidP="00123B35">
      <w:pPr>
        <w:pStyle w:val="cpnormal"/>
        <w:rPr>
          <w:bCs w:val="0"/>
        </w:rPr>
      </w:pPr>
      <w:r>
        <w:rPr>
          <w:bCs w:val="0"/>
        </w:rPr>
        <w:t>However, with respect to the above penalties, for fi</w:t>
      </w:r>
      <w:r w:rsidR="00FD3446">
        <w:rPr>
          <w:bCs w:val="0"/>
        </w:rPr>
        <w:t>scal</w:t>
      </w:r>
      <w:r>
        <w:rPr>
          <w:bCs w:val="0"/>
        </w:rPr>
        <w:t xml:space="preserve"> years beginning on or before December 31, 2026 (and not including a fi</w:t>
      </w:r>
      <w:r w:rsidR="00FD3446">
        <w:rPr>
          <w:bCs w:val="0"/>
        </w:rPr>
        <w:t>scal</w:t>
      </w:r>
      <w:r>
        <w:rPr>
          <w:bCs w:val="0"/>
        </w:rPr>
        <w:t xml:space="preserve"> year ending after June 30, 2028), t</w:t>
      </w:r>
      <w:r w:rsidRPr="00543ED9">
        <w:rPr>
          <w:bCs w:val="0"/>
        </w:rPr>
        <w:t>ransitional penalty relief may apply if the MNE group has taken reasonable measures to ensure the proper application of Law No.22 of 2024.</w:t>
      </w:r>
    </w:p>
    <w:p w14:paraId="166EC93E" w14:textId="5EAE9E64" w:rsidR="00123B35" w:rsidRPr="00543ED9" w:rsidRDefault="00123B35" w:rsidP="00123B35">
      <w:pPr>
        <w:pStyle w:val="cpnormal"/>
        <w:rPr>
          <w:bCs w:val="0"/>
        </w:rPr>
      </w:pPr>
      <w:r>
        <w:rPr>
          <w:bCs w:val="0"/>
        </w:rPr>
        <w:t>Additional penalties</w:t>
      </w:r>
      <w:r w:rsidR="00424666">
        <w:rPr>
          <w:bCs w:val="0"/>
        </w:rPr>
        <w:t xml:space="preserve"> generally</w:t>
      </w:r>
      <w:r>
        <w:rPr>
          <w:bCs w:val="0"/>
        </w:rPr>
        <w:t xml:space="preserve"> include:</w:t>
      </w:r>
    </w:p>
    <w:p w14:paraId="332B1A61" w14:textId="77777777" w:rsidR="00123B35" w:rsidRPr="00AF46FE" w:rsidRDefault="00123B35" w:rsidP="00460FDA">
      <w:pPr>
        <w:pStyle w:val="cpnormal"/>
        <w:numPr>
          <w:ilvl w:val="3"/>
          <w:numId w:val="42"/>
        </w:numPr>
        <w:spacing w:before="0" w:after="0"/>
        <w:ind w:left="360"/>
      </w:pPr>
      <w:r w:rsidRPr="00060F49">
        <w:t xml:space="preserve">Failure to maintain </w:t>
      </w:r>
      <w:r>
        <w:t xml:space="preserve">or submit </w:t>
      </w:r>
      <w:r w:rsidRPr="00060F49">
        <w:t>accurate and complete records</w:t>
      </w:r>
      <w:r>
        <w:t xml:space="preserve"> or documents</w:t>
      </w:r>
      <w:r w:rsidRPr="00060F49">
        <w:t xml:space="preserve"> to the Commission within the time limit </w:t>
      </w:r>
      <w:r>
        <w:t>(</w:t>
      </w:r>
      <w:r w:rsidRPr="00060F49">
        <w:t>or destruction of required documents</w:t>
      </w:r>
      <w:r>
        <w:t>)</w:t>
      </w:r>
      <w:r w:rsidRPr="00060F49">
        <w:t>: penalty of QAR 30,000.</w:t>
      </w:r>
      <w:r w:rsidRPr="00AF46FE">
        <w:t xml:space="preserve"> </w:t>
      </w:r>
    </w:p>
    <w:p w14:paraId="179FC053" w14:textId="77777777" w:rsidR="00123B35" w:rsidRPr="00543ED9" w:rsidRDefault="00123B35" w:rsidP="00460FDA">
      <w:pPr>
        <w:pStyle w:val="cpnormal"/>
        <w:numPr>
          <w:ilvl w:val="0"/>
          <w:numId w:val="42"/>
        </w:numPr>
        <w:spacing w:before="0" w:after="0"/>
        <w:ind w:left="360"/>
        <w:rPr>
          <w:bCs w:val="0"/>
        </w:rPr>
      </w:pPr>
      <w:r w:rsidRPr="00543ED9">
        <w:rPr>
          <w:bCs w:val="0"/>
        </w:rPr>
        <w:t xml:space="preserve">Failure to provide information </w:t>
      </w:r>
      <w:r>
        <w:rPr>
          <w:bCs w:val="0"/>
        </w:rPr>
        <w:t xml:space="preserve">or documents </w:t>
      </w:r>
      <w:r w:rsidRPr="00543ED9">
        <w:rPr>
          <w:bCs w:val="0"/>
        </w:rPr>
        <w:t>requested by the Commission within the specified period</w:t>
      </w:r>
      <w:r>
        <w:rPr>
          <w:bCs w:val="0"/>
        </w:rPr>
        <w:t>:</w:t>
      </w:r>
      <w:r w:rsidRPr="00543ED9">
        <w:rPr>
          <w:bCs w:val="0"/>
        </w:rPr>
        <w:t xml:space="preserve"> penalty of QAR 200 per </w:t>
      </w:r>
      <w:r>
        <w:rPr>
          <w:bCs w:val="0"/>
        </w:rPr>
        <w:t xml:space="preserve">document not submitted, </w:t>
      </w:r>
      <w:r w:rsidRPr="00543ED9">
        <w:rPr>
          <w:bCs w:val="0"/>
        </w:rPr>
        <w:t>up to a maximum of QAR 72,000. </w:t>
      </w:r>
    </w:p>
    <w:p w14:paraId="66A1F5C2" w14:textId="77777777" w:rsidR="00123B35" w:rsidRPr="00D429C0" w:rsidRDefault="00123B35" w:rsidP="00460FDA">
      <w:pPr>
        <w:pStyle w:val="cpnormal"/>
        <w:numPr>
          <w:ilvl w:val="0"/>
          <w:numId w:val="42"/>
        </w:numPr>
        <w:spacing w:before="0"/>
        <w:ind w:left="360"/>
      </w:pPr>
      <w:r w:rsidRPr="00D429C0">
        <w:t xml:space="preserve">Submitting incomplete or </w:t>
      </w:r>
      <w:r>
        <w:t>incorrect</w:t>
      </w:r>
      <w:r w:rsidRPr="00D429C0">
        <w:t xml:space="preserve"> information to the Commission: penalty of QAR 100 for each instance</w:t>
      </w:r>
      <w:r>
        <w:t>,</w:t>
      </w:r>
      <w:r w:rsidRPr="00D429C0">
        <w:t xml:space="preserve"> up to QAR 10,000 for each registration, declaration, notification or request</w:t>
      </w:r>
      <w:r>
        <w:t xml:space="preserve"> on which the information is provided</w:t>
      </w:r>
      <w:r w:rsidRPr="00D429C0">
        <w:t>. Further, if proven that the missing or erroneous information led to an underpayment of tax, a taxpayer will be subject to a penalty of 50% of the tax not paid.</w:t>
      </w:r>
    </w:p>
    <w:p w14:paraId="7C708E2A" w14:textId="6A3478AC" w:rsidR="00153401" w:rsidRPr="009E2ECD" w:rsidRDefault="659DEB48" w:rsidP="009E2ECD">
      <w:pPr>
        <w:pStyle w:val="cpsection-head--purplebar"/>
        <w:rPr>
          <w:spacing w:val="10"/>
        </w:rPr>
      </w:pPr>
      <w:r w:rsidRPr="009E2ECD">
        <w:rPr>
          <w:spacing w:val="10"/>
        </w:rPr>
        <w:t>ADDITIONAL BLOOMBERG TAX RESOURCES</w:t>
      </w:r>
    </w:p>
    <w:p w14:paraId="65F9A0F8" w14:textId="1C33FD58" w:rsidR="3651351A" w:rsidRPr="00D04CFD" w:rsidRDefault="47173C02" w:rsidP="00D04CFD">
      <w:pPr>
        <w:pStyle w:val="cpbullet"/>
        <w:rPr>
          <w:bCs w:val="0"/>
        </w:rPr>
      </w:pPr>
      <w:r>
        <w:t xml:space="preserve">Bloomberg Tax, </w:t>
      </w:r>
      <w:hyperlink r:id="rId11" w:history="1">
        <w:r w:rsidR="00B12D01" w:rsidRPr="00D04CFD">
          <w:rPr>
            <w:rStyle w:val="Hyperlink"/>
            <w:bCs w:val="0"/>
          </w:rPr>
          <w:t>Roadmap, OECD Pillar Two GloBE Rules – Status and Effective Dates</w:t>
        </w:r>
      </w:hyperlink>
      <w:r w:rsidR="009C5EAD" w:rsidRPr="00D04CFD">
        <w:rPr>
          <w:bCs w:val="0"/>
        </w:rPr>
        <w:t>.</w:t>
      </w:r>
    </w:p>
    <w:sectPr w:rsidR="3651351A" w:rsidRPr="00D04CFD" w:rsidSect="00287D7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11B7" w14:textId="77777777" w:rsidR="00036416" w:rsidRDefault="00036416" w:rsidP="00161A6C">
      <w:pPr>
        <w:spacing w:after="0"/>
      </w:pPr>
      <w:r>
        <w:separator/>
      </w:r>
    </w:p>
  </w:endnote>
  <w:endnote w:type="continuationSeparator" w:id="0">
    <w:p w14:paraId="79D6A051" w14:textId="77777777" w:rsidR="00036416" w:rsidRDefault="00036416" w:rsidP="00161A6C">
      <w:pPr>
        <w:spacing w:after="0"/>
      </w:pPr>
      <w:r>
        <w:continuationSeparator/>
      </w:r>
    </w:p>
  </w:endnote>
  <w:endnote w:type="continuationNotice" w:id="1">
    <w:p w14:paraId="2D165E0F" w14:textId="77777777" w:rsidR="00036416" w:rsidRDefault="000364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P for BBG">
    <w:altName w:val="Calibri"/>
    <w:panose1 w:val="020B0503020202020204"/>
    <w:charset w:val="00"/>
    <w:family w:val="swiss"/>
    <w:notTrueType/>
    <w:pitch w:val="variable"/>
    <w:sig w:usb0="A00002AF" w:usb1="4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2DD" w14:textId="36818867" w:rsidR="0046793E" w:rsidRPr="009C69A6" w:rsidRDefault="0046793E" w:rsidP="3651351A">
    <w:pPr>
      <w:pStyle w:val="Footer"/>
      <w:tabs>
        <w:tab w:val="clear" w:pos="9360"/>
        <w:tab w:val="right" w:pos="10440"/>
        <w:tab w:val="left" w:pos="10530"/>
        <w:tab w:val="left" w:pos="10980"/>
        <w:tab w:val="right" w:pos="11070"/>
      </w:tabs>
      <w:ind w:left="-432"/>
      <w:rPr>
        <w:b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1" wp14:anchorId="31461BF1" wp14:editId="69AAB65A">
              <wp:simplePos x="0" y="0"/>
              <wp:positionH relativeFrom="margin">
                <wp:posOffset>-838200</wp:posOffset>
              </wp:positionH>
              <wp:positionV relativeFrom="paragraph">
                <wp:posOffset>280669</wp:posOffset>
              </wp:positionV>
              <wp:extent cx="8244840" cy="0"/>
              <wp:effectExtent l="0" t="38100" r="60960" b="57150"/>
              <wp:wrapNone/>
              <wp:docPr id="133843723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244840" cy="0"/>
                      </a:xfrm>
                      <a:prstGeom prst="line">
                        <a:avLst/>
                      </a:prstGeom>
                      <a:ln w="101600" cmpd="sng">
                        <a:solidFill>
                          <a:srgbClr val="5E539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9E41D" id="Straight Connector 3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6pt,22.1pt" to="583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" strokecolor="#5e5397" strokeweight="8pt">
              <v:stroke joinstyle="miter"/>
              <o:lock v:ext="edit" shapetype="f"/>
              <w10:wrap anchorx="margin"/>
            </v:line>
          </w:pict>
        </mc:Fallback>
      </mc:AlternateContent>
    </w:r>
    <w:r w:rsidR="3651351A" w:rsidRPr="008D79D9">
      <w:t xml:space="preserve">Copyright © 2025 </w:t>
    </w:r>
    <w:r w:rsidR="3651351A">
      <w:t>Bloomberg Industry Group, Inc.</w:t>
    </w:r>
    <w:r>
      <w:tab/>
    </w:r>
    <w:r>
      <w:tab/>
    </w:r>
    <w:r w:rsidRPr="3651351A">
      <w:rPr>
        <w:b/>
        <w:sz w:val="24"/>
        <w:szCs w:val="24"/>
      </w:rPr>
      <w:fldChar w:fldCharType="begin"/>
    </w:r>
    <w:r w:rsidRPr="3651351A">
      <w:rPr>
        <w:b/>
        <w:sz w:val="24"/>
        <w:szCs w:val="24"/>
      </w:rPr>
      <w:instrText xml:space="preserve"> PAGE   \* MERGEFORMAT </w:instrText>
    </w:r>
    <w:r w:rsidRPr="3651351A">
      <w:rPr>
        <w:b/>
        <w:sz w:val="24"/>
        <w:szCs w:val="24"/>
      </w:rPr>
      <w:fldChar w:fldCharType="separate"/>
    </w:r>
    <w:r w:rsidR="3651351A" w:rsidRPr="3651351A">
      <w:rPr>
        <w:b/>
        <w:sz w:val="24"/>
        <w:szCs w:val="24"/>
      </w:rPr>
      <w:t>1</w:t>
    </w:r>
    <w:r w:rsidRPr="3651351A">
      <w:rPr>
        <w:b/>
        <w:noProof/>
        <w:sz w:val="24"/>
        <w:szCs w:val="24"/>
      </w:rPr>
      <w:fldChar w:fldCharType="end"/>
    </w:r>
  </w:p>
  <w:p w14:paraId="69D538B7" w14:textId="77777777" w:rsidR="002D1AD5" w:rsidRPr="0046793E" w:rsidRDefault="002D1AD5" w:rsidP="00467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BD35" w14:textId="318376B9" w:rsidR="00EB43A0" w:rsidRPr="009C69A6" w:rsidRDefault="00EB43A0" w:rsidP="00EC33B0">
    <w:pPr>
      <w:pStyle w:val="Footer"/>
      <w:tabs>
        <w:tab w:val="clear" w:pos="9360"/>
        <w:tab w:val="right" w:pos="10440"/>
        <w:tab w:val="left" w:pos="10530"/>
        <w:tab w:val="left" w:pos="10980"/>
        <w:tab w:val="right" w:pos="11070"/>
      </w:tabs>
      <w:ind w:left="-432"/>
      <w:rPr>
        <w:b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C32C74C" wp14:editId="031482D5">
              <wp:simplePos x="0" y="0"/>
              <wp:positionH relativeFrom="margin">
                <wp:posOffset>-838200</wp:posOffset>
              </wp:positionH>
              <wp:positionV relativeFrom="paragraph">
                <wp:posOffset>280669</wp:posOffset>
              </wp:positionV>
              <wp:extent cx="8244840" cy="0"/>
              <wp:effectExtent l="0" t="38100" r="60960" b="57150"/>
              <wp:wrapNone/>
              <wp:docPr id="106030476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244840" cy="0"/>
                      </a:xfrm>
                      <a:prstGeom prst="line">
                        <a:avLst/>
                      </a:prstGeom>
                      <a:ln w="101600" cmpd="sng">
                        <a:solidFill>
                          <a:srgbClr val="5E539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A7AAB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6pt,22.1pt" to="583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" strokecolor="#5e5397" strokeweight="8pt">
              <v:stroke joinstyle="miter"/>
              <o:lock v:ext="edit" shapetype="f"/>
              <w10:wrap anchorx="margin"/>
            </v:line>
          </w:pict>
        </mc:Fallback>
      </mc:AlternateContent>
    </w:r>
    <w:r w:rsidRPr="008D79D9">
      <w:t>Copyright © 202</w:t>
    </w:r>
    <w:r w:rsidR="006E3FA4">
      <w:t>5</w:t>
    </w:r>
    <w:r w:rsidRPr="008D79D9">
      <w:t xml:space="preserve"> </w:t>
    </w:r>
    <w:r>
      <w:t>Bloomberg Industry Group, Inc.</w:t>
    </w:r>
    <w:r>
      <w:tab/>
    </w:r>
    <w:r>
      <w:tab/>
    </w:r>
    <w:r w:rsidRPr="007274C4">
      <w:rPr>
        <w:b/>
        <w:bCs w:val="0"/>
        <w:sz w:val="24"/>
        <w:szCs w:val="24"/>
      </w:rPr>
      <w:fldChar w:fldCharType="begin"/>
    </w:r>
    <w:r w:rsidRPr="007274C4">
      <w:rPr>
        <w:b/>
        <w:bCs w:val="0"/>
        <w:sz w:val="24"/>
        <w:szCs w:val="24"/>
      </w:rPr>
      <w:instrText xml:space="preserve"> PAGE   \* MERGEFORMAT </w:instrText>
    </w:r>
    <w:r w:rsidRPr="007274C4">
      <w:rPr>
        <w:b/>
        <w:bCs w:val="0"/>
        <w:sz w:val="24"/>
        <w:szCs w:val="24"/>
      </w:rPr>
      <w:fldChar w:fldCharType="separate"/>
    </w:r>
    <w:r>
      <w:rPr>
        <w:b/>
        <w:bCs w:val="0"/>
        <w:sz w:val="24"/>
        <w:szCs w:val="24"/>
      </w:rPr>
      <w:t>1</w:t>
    </w:r>
    <w:r w:rsidRPr="007274C4">
      <w:rPr>
        <w:b/>
        <w:bCs w:val="0"/>
        <w:noProof/>
        <w:sz w:val="24"/>
        <w:szCs w:val="24"/>
      </w:rPr>
      <w:fldChar w:fldCharType="end"/>
    </w:r>
  </w:p>
  <w:p w14:paraId="1A655321" w14:textId="77777777" w:rsidR="00EB43A0" w:rsidRDefault="00EB43A0" w:rsidP="00EB4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AF38" w14:textId="77777777" w:rsidR="00036416" w:rsidRDefault="00036416" w:rsidP="00161A6C">
      <w:pPr>
        <w:spacing w:after="0"/>
      </w:pPr>
      <w:r>
        <w:separator/>
      </w:r>
    </w:p>
  </w:footnote>
  <w:footnote w:type="continuationSeparator" w:id="0">
    <w:p w14:paraId="4B2C0E55" w14:textId="77777777" w:rsidR="00036416" w:rsidRDefault="00036416" w:rsidP="00161A6C">
      <w:pPr>
        <w:spacing w:after="0"/>
      </w:pPr>
      <w:r>
        <w:continuationSeparator/>
      </w:r>
    </w:p>
  </w:footnote>
  <w:footnote w:type="continuationNotice" w:id="1">
    <w:p w14:paraId="3C3D90AF" w14:textId="77777777" w:rsidR="00036416" w:rsidRDefault="000364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A4B4" w14:textId="77777777" w:rsidR="00C92D7D" w:rsidRPr="007274C4" w:rsidRDefault="00C92D7D" w:rsidP="00C92D7D">
    <w:pPr>
      <w:pStyle w:val="Header"/>
      <w:tabs>
        <w:tab w:val="clear" w:pos="4680"/>
        <w:tab w:val="clear" w:pos="9360"/>
        <w:tab w:val="left" w:pos="9336"/>
      </w:tabs>
      <w:rPr>
        <w:color w:val="5E5397"/>
      </w:rPr>
    </w:pPr>
    <w:r w:rsidRPr="007274C4">
      <w:rPr>
        <w:bCs w:val="0"/>
        <w:noProof/>
        <w:color w:val="5E5397"/>
        <w:sz w:val="20"/>
        <w:szCs w:val="20"/>
      </w:rPr>
      <w:drawing>
        <wp:anchor distT="0" distB="0" distL="114300" distR="114300" simplePos="0" relativeHeight="251658242" behindDoc="1" locked="0" layoutInCell="1" allowOverlap="1" wp14:anchorId="6E449442" wp14:editId="0C4BF138">
          <wp:simplePos x="0" y="0"/>
          <wp:positionH relativeFrom="column">
            <wp:posOffset>4762500</wp:posOffset>
          </wp:positionH>
          <wp:positionV relativeFrom="paragraph">
            <wp:posOffset>38735</wp:posOffset>
          </wp:positionV>
          <wp:extent cx="1579880" cy="289560"/>
          <wp:effectExtent l="0" t="0" r="0" b="0"/>
          <wp:wrapNone/>
          <wp:docPr id="2057302546" name="Picture 205730254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&#10;&#10;Description automatically generated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2" b="19773"/>
                  <a:stretch/>
                </pic:blipFill>
                <pic:spPr bwMode="auto">
                  <a:xfrm>
                    <a:off x="0" y="0"/>
                    <a:ext cx="1579880" cy="289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E5397"/>
      </w:rPr>
      <w:tab/>
    </w:r>
  </w:p>
  <w:p w14:paraId="325F6522" w14:textId="422A9780" w:rsidR="00C92D7D" w:rsidRDefault="3651351A" w:rsidP="3651351A">
    <w:pPr>
      <w:pStyle w:val="Header"/>
      <w:pBdr>
        <w:bottom w:val="single" w:sz="12" w:space="1" w:color="5E5397"/>
      </w:pBdr>
      <w:ind w:left="-432" w:right="-432"/>
      <w:rPr>
        <w:color w:val="5E5397"/>
      </w:rPr>
    </w:pPr>
    <w:r w:rsidRPr="3651351A">
      <w:rPr>
        <w:color w:val="5E5397"/>
      </w:rPr>
      <w:t xml:space="preserve">PILLAR TWO IMPLEMENTATION SUMMARY: </w:t>
    </w:r>
    <w:r w:rsidR="009257BC">
      <w:rPr>
        <w:color w:val="5E5397"/>
      </w:rPr>
      <w:t>QATAR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6E25" w14:textId="092D5FDC" w:rsidR="00C92D7D" w:rsidRPr="007274C4" w:rsidRDefault="00C92D7D" w:rsidP="00C92D7D">
    <w:pPr>
      <w:pStyle w:val="Header"/>
      <w:tabs>
        <w:tab w:val="clear" w:pos="4680"/>
        <w:tab w:val="clear" w:pos="9360"/>
        <w:tab w:val="left" w:pos="9336"/>
      </w:tabs>
      <w:rPr>
        <w:color w:val="5E5397"/>
      </w:rPr>
    </w:pPr>
    <w:r w:rsidRPr="007274C4">
      <w:rPr>
        <w:bCs w:val="0"/>
        <w:noProof/>
        <w:color w:val="5E5397"/>
        <w:sz w:val="20"/>
        <w:szCs w:val="20"/>
      </w:rPr>
      <w:drawing>
        <wp:anchor distT="0" distB="0" distL="114300" distR="114300" simplePos="0" relativeHeight="251658241" behindDoc="1" locked="0" layoutInCell="1" allowOverlap="1" wp14:anchorId="20C05908" wp14:editId="37BDDC48">
          <wp:simplePos x="0" y="0"/>
          <wp:positionH relativeFrom="column">
            <wp:posOffset>4617720</wp:posOffset>
          </wp:positionH>
          <wp:positionV relativeFrom="paragraph">
            <wp:posOffset>-170815</wp:posOffset>
          </wp:positionV>
          <wp:extent cx="1581912" cy="475488"/>
          <wp:effectExtent l="0" t="0" r="0" b="0"/>
          <wp:wrapNone/>
          <wp:docPr id="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7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E5397"/>
      </w:rPr>
      <w:tab/>
    </w:r>
  </w:p>
  <w:p w14:paraId="37F5F43C" w14:textId="77777777" w:rsidR="00C92D7D" w:rsidRDefault="00C92D7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F75"/>
    <w:multiLevelType w:val="hybridMultilevel"/>
    <w:tmpl w:val="1B4ECE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585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6927"/>
    <w:multiLevelType w:val="hybridMultilevel"/>
    <w:tmpl w:val="C526C612"/>
    <w:lvl w:ilvl="0" w:tplc="3C641E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C9CFED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B2ECA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A1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E2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8D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AB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C7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1E71"/>
    <w:multiLevelType w:val="multilevel"/>
    <w:tmpl w:val="FF5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C0C02"/>
    <w:multiLevelType w:val="hybridMultilevel"/>
    <w:tmpl w:val="B784B918"/>
    <w:lvl w:ilvl="0" w:tplc="03483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0871"/>
    <w:multiLevelType w:val="hybridMultilevel"/>
    <w:tmpl w:val="0FBE4C66"/>
    <w:lvl w:ilvl="0" w:tplc="03483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E5397"/>
        <w:sz w:val="24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E5397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2F6"/>
    <w:multiLevelType w:val="hybridMultilevel"/>
    <w:tmpl w:val="40BA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6A7E"/>
    <w:multiLevelType w:val="hybridMultilevel"/>
    <w:tmpl w:val="7500F356"/>
    <w:lvl w:ilvl="0" w:tplc="D75A5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A8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63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63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EC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E6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C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62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64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0537E"/>
    <w:multiLevelType w:val="multilevel"/>
    <w:tmpl w:val="982A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8E0A78"/>
    <w:multiLevelType w:val="hybridMultilevel"/>
    <w:tmpl w:val="8432DAA0"/>
    <w:lvl w:ilvl="0" w:tplc="03483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04EDC"/>
    <w:multiLevelType w:val="hybridMultilevel"/>
    <w:tmpl w:val="B062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A619F"/>
    <w:multiLevelType w:val="multilevel"/>
    <w:tmpl w:val="D80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BD06B4"/>
    <w:multiLevelType w:val="hybridMultilevel"/>
    <w:tmpl w:val="68200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B5F77"/>
    <w:multiLevelType w:val="hybridMultilevel"/>
    <w:tmpl w:val="73367182"/>
    <w:lvl w:ilvl="0" w:tplc="F27E6E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B4485E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5B60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D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24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27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6A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88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67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C04B8"/>
    <w:multiLevelType w:val="multilevel"/>
    <w:tmpl w:val="756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60961"/>
    <w:multiLevelType w:val="multilevel"/>
    <w:tmpl w:val="DDC0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D80283"/>
    <w:multiLevelType w:val="hybridMultilevel"/>
    <w:tmpl w:val="6E66BDD6"/>
    <w:lvl w:ilvl="0" w:tplc="03483C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7572D"/>
    <w:multiLevelType w:val="multilevel"/>
    <w:tmpl w:val="1DB6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BF69EF"/>
    <w:multiLevelType w:val="hybridMultilevel"/>
    <w:tmpl w:val="C9CC25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240C2">
      <w:start w:val="1"/>
      <w:numFmt w:val="bullet"/>
      <w:pStyle w:val="cplistpara"/>
      <w:lvlText w:val=""/>
      <w:lvlJc w:val="left"/>
      <w:pPr>
        <w:ind w:left="1440" w:hanging="360"/>
      </w:pPr>
      <w:rPr>
        <w:rFonts w:ascii="Wingdings" w:hAnsi="Wingdings" w:hint="default"/>
        <w:color w:val="5E5397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45710"/>
    <w:multiLevelType w:val="hybridMultilevel"/>
    <w:tmpl w:val="94B8E4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83C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5E5397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C71E6"/>
    <w:multiLevelType w:val="multilevel"/>
    <w:tmpl w:val="A990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280029"/>
    <w:multiLevelType w:val="hybridMultilevel"/>
    <w:tmpl w:val="C2EA35E8"/>
    <w:lvl w:ilvl="0" w:tplc="03483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25508"/>
    <w:multiLevelType w:val="multilevel"/>
    <w:tmpl w:val="C0E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E4064"/>
    <w:multiLevelType w:val="hybridMultilevel"/>
    <w:tmpl w:val="85FC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90113"/>
    <w:multiLevelType w:val="hybridMultilevel"/>
    <w:tmpl w:val="82323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83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E5397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03BCC"/>
    <w:multiLevelType w:val="multilevel"/>
    <w:tmpl w:val="99FC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880746"/>
    <w:multiLevelType w:val="multilevel"/>
    <w:tmpl w:val="705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CA697"/>
    <w:multiLevelType w:val="hybridMultilevel"/>
    <w:tmpl w:val="2E3E473C"/>
    <w:lvl w:ilvl="0" w:tplc="43B6ED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C415F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77E2A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22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2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28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A6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AD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ED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F1FCD"/>
    <w:multiLevelType w:val="hybridMultilevel"/>
    <w:tmpl w:val="83D6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A384F"/>
    <w:multiLevelType w:val="hybridMultilevel"/>
    <w:tmpl w:val="4E5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A0F67"/>
    <w:multiLevelType w:val="hybridMultilevel"/>
    <w:tmpl w:val="B1B89382"/>
    <w:lvl w:ilvl="0" w:tplc="03483CB0">
      <w:start w:val="1"/>
      <w:numFmt w:val="bullet"/>
      <w:lvlText w:val=""/>
      <w:lvlJc w:val="left"/>
      <w:pPr>
        <w:ind w:left="1268" w:hanging="360"/>
      </w:pPr>
      <w:rPr>
        <w:rFonts w:ascii="Wingdings" w:hAnsi="Wingdings" w:hint="default"/>
        <w:color w:val="5E5397"/>
        <w:sz w:val="24"/>
      </w:rPr>
    </w:lvl>
    <w:lvl w:ilvl="1" w:tplc="FFFFFFFF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0" w15:restartNumberingAfterBreak="0">
    <w:nsid w:val="60125769"/>
    <w:multiLevelType w:val="hybridMultilevel"/>
    <w:tmpl w:val="4AC6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C1785"/>
    <w:multiLevelType w:val="hybridMultilevel"/>
    <w:tmpl w:val="26A0504C"/>
    <w:lvl w:ilvl="0" w:tplc="F69E9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A8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E2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6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A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87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4C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EC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D6042"/>
    <w:multiLevelType w:val="hybridMultilevel"/>
    <w:tmpl w:val="2B5A869A"/>
    <w:lvl w:ilvl="0" w:tplc="03483C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87353C"/>
    <w:multiLevelType w:val="hybridMultilevel"/>
    <w:tmpl w:val="0C6860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610D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E5397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3530C"/>
    <w:multiLevelType w:val="hybridMultilevel"/>
    <w:tmpl w:val="F26A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45FF7"/>
    <w:multiLevelType w:val="hybridMultilevel"/>
    <w:tmpl w:val="A9803874"/>
    <w:lvl w:ilvl="0" w:tplc="03483C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E31CB3"/>
    <w:multiLevelType w:val="hybridMultilevel"/>
    <w:tmpl w:val="AF781CAE"/>
    <w:lvl w:ilvl="0" w:tplc="941A5374">
      <w:start w:val="1"/>
      <w:numFmt w:val="bullet"/>
      <w:pStyle w:val="cpbullet"/>
      <w:lvlText w:val=""/>
      <w:lvlJc w:val="left"/>
      <w:pPr>
        <w:ind w:left="135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7" w15:restartNumberingAfterBreak="0">
    <w:nsid w:val="71022C42"/>
    <w:multiLevelType w:val="hybridMultilevel"/>
    <w:tmpl w:val="1624BC0C"/>
    <w:lvl w:ilvl="0" w:tplc="03483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E501A"/>
    <w:multiLevelType w:val="hybridMultilevel"/>
    <w:tmpl w:val="6524A61C"/>
    <w:lvl w:ilvl="0" w:tplc="03483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E5397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9216C"/>
    <w:multiLevelType w:val="hybridMultilevel"/>
    <w:tmpl w:val="CEF2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D46A8"/>
    <w:multiLevelType w:val="hybridMultilevel"/>
    <w:tmpl w:val="B1F4931A"/>
    <w:lvl w:ilvl="0" w:tplc="D7E610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922604"/>
    <w:multiLevelType w:val="multilevel"/>
    <w:tmpl w:val="58A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2E18EA"/>
    <w:multiLevelType w:val="hybridMultilevel"/>
    <w:tmpl w:val="11F4358E"/>
    <w:lvl w:ilvl="0" w:tplc="03483C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5397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153224">
    <w:abstractNumId w:val="28"/>
  </w:num>
  <w:num w:numId="2" w16cid:durableId="958072061">
    <w:abstractNumId w:val="22"/>
  </w:num>
  <w:num w:numId="3" w16cid:durableId="2075279117">
    <w:abstractNumId w:val="11"/>
  </w:num>
  <w:num w:numId="4" w16cid:durableId="638418147">
    <w:abstractNumId w:val="27"/>
  </w:num>
  <w:num w:numId="5" w16cid:durableId="832725221">
    <w:abstractNumId w:val="39"/>
  </w:num>
  <w:num w:numId="6" w16cid:durableId="1343237900">
    <w:abstractNumId w:val="17"/>
  </w:num>
  <w:num w:numId="7" w16cid:durableId="1890535396">
    <w:abstractNumId w:val="33"/>
  </w:num>
  <w:num w:numId="8" w16cid:durableId="1508985354">
    <w:abstractNumId w:val="20"/>
  </w:num>
  <w:num w:numId="9" w16cid:durableId="1834223927">
    <w:abstractNumId w:val="23"/>
  </w:num>
  <w:num w:numId="10" w16cid:durableId="123037672">
    <w:abstractNumId w:val="4"/>
  </w:num>
  <w:num w:numId="11" w16cid:durableId="1197885738">
    <w:abstractNumId w:val="1"/>
  </w:num>
  <w:num w:numId="12" w16cid:durableId="1172841383">
    <w:abstractNumId w:val="12"/>
  </w:num>
  <w:num w:numId="13" w16cid:durableId="2033263476">
    <w:abstractNumId w:val="32"/>
  </w:num>
  <w:num w:numId="14" w16cid:durableId="1958485723">
    <w:abstractNumId w:val="36"/>
  </w:num>
  <w:num w:numId="15" w16cid:durableId="720401574">
    <w:abstractNumId w:val="35"/>
  </w:num>
  <w:num w:numId="16" w16cid:durableId="1177842153">
    <w:abstractNumId w:val="18"/>
  </w:num>
  <w:num w:numId="17" w16cid:durableId="1188133013">
    <w:abstractNumId w:val="26"/>
  </w:num>
  <w:num w:numId="18" w16cid:durableId="2091190598">
    <w:abstractNumId w:val="6"/>
  </w:num>
  <w:num w:numId="19" w16cid:durableId="230626248">
    <w:abstractNumId w:val="8"/>
  </w:num>
  <w:num w:numId="20" w16cid:durableId="1461994842">
    <w:abstractNumId w:val="30"/>
  </w:num>
  <w:num w:numId="21" w16cid:durableId="1122380990">
    <w:abstractNumId w:val="38"/>
  </w:num>
  <w:num w:numId="22" w16cid:durableId="300814148">
    <w:abstractNumId w:val="29"/>
  </w:num>
  <w:num w:numId="23" w16cid:durableId="325087836">
    <w:abstractNumId w:val="3"/>
  </w:num>
  <w:num w:numId="24" w16cid:durableId="1464157384">
    <w:abstractNumId w:val="37"/>
  </w:num>
  <w:num w:numId="25" w16cid:durableId="997462946">
    <w:abstractNumId w:val="31"/>
  </w:num>
  <w:num w:numId="26" w16cid:durableId="1653289987">
    <w:abstractNumId w:val="0"/>
  </w:num>
  <w:num w:numId="27" w16cid:durableId="1660420717">
    <w:abstractNumId w:val="15"/>
  </w:num>
  <w:num w:numId="28" w16cid:durableId="1235312283">
    <w:abstractNumId w:val="16"/>
  </w:num>
  <w:num w:numId="29" w16cid:durableId="777258991">
    <w:abstractNumId w:val="10"/>
  </w:num>
  <w:num w:numId="30" w16cid:durableId="625164478">
    <w:abstractNumId w:val="7"/>
  </w:num>
  <w:num w:numId="31" w16cid:durableId="1912080438">
    <w:abstractNumId w:val="24"/>
  </w:num>
  <w:num w:numId="32" w16cid:durableId="1366755953">
    <w:abstractNumId w:val="19"/>
  </w:num>
  <w:num w:numId="33" w16cid:durableId="2071027634">
    <w:abstractNumId w:val="2"/>
  </w:num>
  <w:num w:numId="34" w16cid:durableId="494996723">
    <w:abstractNumId w:val="34"/>
  </w:num>
  <w:num w:numId="35" w16cid:durableId="23754779">
    <w:abstractNumId w:val="42"/>
  </w:num>
  <w:num w:numId="36" w16cid:durableId="925112470">
    <w:abstractNumId w:val="40"/>
  </w:num>
  <w:num w:numId="37" w16cid:durableId="1200703220">
    <w:abstractNumId w:val="21"/>
  </w:num>
  <w:num w:numId="38" w16cid:durableId="1294017781">
    <w:abstractNumId w:val="14"/>
  </w:num>
  <w:num w:numId="39" w16cid:durableId="75323975">
    <w:abstractNumId w:val="25"/>
  </w:num>
  <w:num w:numId="40" w16cid:durableId="993996113">
    <w:abstractNumId w:val="41"/>
  </w:num>
  <w:num w:numId="41" w16cid:durableId="2088072032">
    <w:abstractNumId w:val="13"/>
  </w:num>
  <w:num w:numId="42" w16cid:durableId="244190275">
    <w:abstractNumId w:val="9"/>
  </w:num>
  <w:num w:numId="43" w16cid:durableId="514735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EC"/>
    <w:rsid w:val="000014EC"/>
    <w:rsid w:val="00001669"/>
    <w:rsid w:val="00003439"/>
    <w:rsid w:val="0000348A"/>
    <w:rsid w:val="00003706"/>
    <w:rsid w:val="00003DFB"/>
    <w:rsid w:val="000051D6"/>
    <w:rsid w:val="000068EA"/>
    <w:rsid w:val="000078EF"/>
    <w:rsid w:val="00010C30"/>
    <w:rsid w:val="00011B25"/>
    <w:rsid w:val="00012D35"/>
    <w:rsid w:val="00013113"/>
    <w:rsid w:val="00015AF4"/>
    <w:rsid w:val="000170AB"/>
    <w:rsid w:val="000171F5"/>
    <w:rsid w:val="00017890"/>
    <w:rsid w:val="000210C3"/>
    <w:rsid w:val="00024C20"/>
    <w:rsid w:val="000250AF"/>
    <w:rsid w:val="000256A3"/>
    <w:rsid w:val="00025E9E"/>
    <w:rsid w:val="00031400"/>
    <w:rsid w:val="00032AC4"/>
    <w:rsid w:val="00033EEE"/>
    <w:rsid w:val="00034E40"/>
    <w:rsid w:val="00035CC5"/>
    <w:rsid w:val="000361D0"/>
    <w:rsid w:val="00036416"/>
    <w:rsid w:val="00037684"/>
    <w:rsid w:val="000378AE"/>
    <w:rsid w:val="00037A9C"/>
    <w:rsid w:val="00042CD7"/>
    <w:rsid w:val="00043256"/>
    <w:rsid w:val="00043D50"/>
    <w:rsid w:val="000449EF"/>
    <w:rsid w:val="000461AC"/>
    <w:rsid w:val="00050710"/>
    <w:rsid w:val="000507CF"/>
    <w:rsid w:val="000509C6"/>
    <w:rsid w:val="00050CD2"/>
    <w:rsid w:val="00051833"/>
    <w:rsid w:val="00053108"/>
    <w:rsid w:val="000556AC"/>
    <w:rsid w:val="0005610C"/>
    <w:rsid w:val="00060977"/>
    <w:rsid w:val="00060F49"/>
    <w:rsid w:val="000623DF"/>
    <w:rsid w:val="00062E78"/>
    <w:rsid w:val="00065012"/>
    <w:rsid w:val="00065922"/>
    <w:rsid w:val="000661F2"/>
    <w:rsid w:val="000701BA"/>
    <w:rsid w:val="000709E1"/>
    <w:rsid w:val="0007273E"/>
    <w:rsid w:val="000728E5"/>
    <w:rsid w:val="000739FC"/>
    <w:rsid w:val="00073B57"/>
    <w:rsid w:val="000777D8"/>
    <w:rsid w:val="00083BB1"/>
    <w:rsid w:val="00084DEF"/>
    <w:rsid w:val="00085C65"/>
    <w:rsid w:val="000870B6"/>
    <w:rsid w:val="00092516"/>
    <w:rsid w:val="0009268A"/>
    <w:rsid w:val="00095EE5"/>
    <w:rsid w:val="000968E1"/>
    <w:rsid w:val="000977E1"/>
    <w:rsid w:val="000A1012"/>
    <w:rsid w:val="000A1738"/>
    <w:rsid w:val="000A265C"/>
    <w:rsid w:val="000A39E1"/>
    <w:rsid w:val="000A40FA"/>
    <w:rsid w:val="000A57E3"/>
    <w:rsid w:val="000A6D08"/>
    <w:rsid w:val="000B07BB"/>
    <w:rsid w:val="000B090E"/>
    <w:rsid w:val="000B25FE"/>
    <w:rsid w:val="000B32E7"/>
    <w:rsid w:val="000B557B"/>
    <w:rsid w:val="000B592D"/>
    <w:rsid w:val="000B73A6"/>
    <w:rsid w:val="000C0143"/>
    <w:rsid w:val="000C0423"/>
    <w:rsid w:val="000C0A65"/>
    <w:rsid w:val="000C1A0E"/>
    <w:rsid w:val="000C2DE6"/>
    <w:rsid w:val="000C311F"/>
    <w:rsid w:val="000C3C1A"/>
    <w:rsid w:val="000D030D"/>
    <w:rsid w:val="000D06BB"/>
    <w:rsid w:val="000D13FC"/>
    <w:rsid w:val="000D1AEC"/>
    <w:rsid w:val="000D29AC"/>
    <w:rsid w:val="000D4C01"/>
    <w:rsid w:val="000D5A21"/>
    <w:rsid w:val="000E0574"/>
    <w:rsid w:val="000E1B00"/>
    <w:rsid w:val="000E2109"/>
    <w:rsid w:val="000E214D"/>
    <w:rsid w:val="000E28BB"/>
    <w:rsid w:val="000E2B8B"/>
    <w:rsid w:val="000E2C7F"/>
    <w:rsid w:val="000E3961"/>
    <w:rsid w:val="000E5227"/>
    <w:rsid w:val="000E5295"/>
    <w:rsid w:val="000E61E4"/>
    <w:rsid w:val="000F0CFC"/>
    <w:rsid w:val="000F1C77"/>
    <w:rsid w:val="000F230C"/>
    <w:rsid w:val="000F2A39"/>
    <w:rsid w:val="000F4205"/>
    <w:rsid w:val="000F517F"/>
    <w:rsid w:val="000F52E6"/>
    <w:rsid w:val="000F5BAC"/>
    <w:rsid w:val="000F5F24"/>
    <w:rsid w:val="001002F5"/>
    <w:rsid w:val="00100399"/>
    <w:rsid w:val="00100DBA"/>
    <w:rsid w:val="001018BC"/>
    <w:rsid w:val="00101FFE"/>
    <w:rsid w:val="00102312"/>
    <w:rsid w:val="00103BB1"/>
    <w:rsid w:val="001059C0"/>
    <w:rsid w:val="001069A8"/>
    <w:rsid w:val="001071C8"/>
    <w:rsid w:val="001107E4"/>
    <w:rsid w:val="001123CE"/>
    <w:rsid w:val="0011278E"/>
    <w:rsid w:val="00113BCA"/>
    <w:rsid w:val="001165D5"/>
    <w:rsid w:val="00117A8D"/>
    <w:rsid w:val="00122313"/>
    <w:rsid w:val="00123160"/>
    <w:rsid w:val="00123B35"/>
    <w:rsid w:val="00123F1E"/>
    <w:rsid w:val="0012464D"/>
    <w:rsid w:val="00124653"/>
    <w:rsid w:val="00124E6C"/>
    <w:rsid w:val="00126D91"/>
    <w:rsid w:val="00127BF4"/>
    <w:rsid w:val="00130582"/>
    <w:rsid w:val="00131ECD"/>
    <w:rsid w:val="00132E2C"/>
    <w:rsid w:val="00134213"/>
    <w:rsid w:val="001349E4"/>
    <w:rsid w:val="001361B0"/>
    <w:rsid w:val="00136697"/>
    <w:rsid w:val="00137994"/>
    <w:rsid w:val="00141894"/>
    <w:rsid w:val="00143F86"/>
    <w:rsid w:val="00145921"/>
    <w:rsid w:val="001464D5"/>
    <w:rsid w:val="00150D53"/>
    <w:rsid w:val="00153401"/>
    <w:rsid w:val="00153917"/>
    <w:rsid w:val="00154E3B"/>
    <w:rsid w:val="00155563"/>
    <w:rsid w:val="001560A2"/>
    <w:rsid w:val="00156BD8"/>
    <w:rsid w:val="00157263"/>
    <w:rsid w:val="00160A51"/>
    <w:rsid w:val="00161A6C"/>
    <w:rsid w:val="00161D51"/>
    <w:rsid w:val="001627E2"/>
    <w:rsid w:val="0016344A"/>
    <w:rsid w:val="00163BE8"/>
    <w:rsid w:val="00166CE2"/>
    <w:rsid w:val="001701E2"/>
    <w:rsid w:val="00170304"/>
    <w:rsid w:val="00172E27"/>
    <w:rsid w:val="001732D6"/>
    <w:rsid w:val="00174861"/>
    <w:rsid w:val="00175614"/>
    <w:rsid w:val="001761BD"/>
    <w:rsid w:val="0017726F"/>
    <w:rsid w:val="001803AE"/>
    <w:rsid w:val="00180529"/>
    <w:rsid w:val="00180CC7"/>
    <w:rsid w:val="00181062"/>
    <w:rsid w:val="00182734"/>
    <w:rsid w:val="00182DFE"/>
    <w:rsid w:val="00183944"/>
    <w:rsid w:val="00185D65"/>
    <w:rsid w:val="001869A6"/>
    <w:rsid w:val="00190061"/>
    <w:rsid w:val="00191989"/>
    <w:rsid w:val="001922A5"/>
    <w:rsid w:val="00192AC9"/>
    <w:rsid w:val="00192CF1"/>
    <w:rsid w:val="001942BF"/>
    <w:rsid w:val="00194E82"/>
    <w:rsid w:val="00197997"/>
    <w:rsid w:val="001A0161"/>
    <w:rsid w:val="001A1C49"/>
    <w:rsid w:val="001A24A6"/>
    <w:rsid w:val="001A358F"/>
    <w:rsid w:val="001A372D"/>
    <w:rsid w:val="001A4189"/>
    <w:rsid w:val="001A425D"/>
    <w:rsid w:val="001A43A7"/>
    <w:rsid w:val="001A53A0"/>
    <w:rsid w:val="001A57B5"/>
    <w:rsid w:val="001A5870"/>
    <w:rsid w:val="001A5BF8"/>
    <w:rsid w:val="001A5DAE"/>
    <w:rsid w:val="001A6E8B"/>
    <w:rsid w:val="001B2787"/>
    <w:rsid w:val="001B3492"/>
    <w:rsid w:val="001B39E5"/>
    <w:rsid w:val="001B402A"/>
    <w:rsid w:val="001B6244"/>
    <w:rsid w:val="001B648F"/>
    <w:rsid w:val="001B6A2E"/>
    <w:rsid w:val="001B7896"/>
    <w:rsid w:val="001B7EB8"/>
    <w:rsid w:val="001C0977"/>
    <w:rsid w:val="001C19C3"/>
    <w:rsid w:val="001C5599"/>
    <w:rsid w:val="001C58FA"/>
    <w:rsid w:val="001C6553"/>
    <w:rsid w:val="001C65FA"/>
    <w:rsid w:val="001C6BD8"/>
    <w:rsid w:val="001D2F5F"/>
    <w:rsid w:val="001D3CA2"/>
    <w:rsid w:val="001D5CF7"/>
    <w:rsid w:val="001D6C72"/>
    <w:rsid w:val="001D7426"/>
    <w:rsid w:val="001E05EA"/>
    <w:rsid w:val="001E1CEE"/>
    <w:rsid w:val="001E22D1"/>
    <w:rsid w:val="001E5EEB"/>
    <w:rsid w:val="001E6194"/>
    <w:rsid w:val="001E768E"/>
    <w:rsid w:val="001F134A"/>
    <w:rsid w:val="001F14DC"/>
    <w:rsid w:val="001F1A96"/>
    <w:rsid w:val="001F5304"/>
    <w:rsid w:val="001F7D5F"/>
    <w:rsid w:val="002009C6"/>
    <w:rsid w:val="00200C90"/>
    <w:rsid w:val="00200EE1"/>
    <w:rsid w:val="002012C7"/>
    <w:rsid w:val="002036F2"/>
    <w:rsid w:val="00203D8B"/>
    <w:rsid w:val="00204819"/>
    <w:rsid w:val="002073F6"/>
    <w:rsid w:val="00207FA2"/>
    <w:rsid w:val="00210B85"/>
    <w:rsid w:val="002129D5"/>
    <w:rsid w:val="00215691"/>
    <w:rsid w:val="0021592A"/>
    <w:rsid w:val="00215E5D"/>
    <w:rsid w:val="0021692F"/>
    <w:rsid w:val="002177A8"/>
    <w:rsid w:val="00220F31"/>
    <w:rsid w:val="002221CF"/>
    <w:rsid w:val="002227B8"/>
    <w:rsid w:val="00224DDC"/>
    <w:rsid w:val="00226422"/>
    <w:rsid w:val="00226557"/>
    <w:rsid w:val="00226781"/>
    <w:rsid w:val="00231373"/>
    <w:rsid w:val="00233AC4"/>
    <w:rsid w:val="002347EC"/>
    <w:rsid w:val="00235943"/>
    <w:rsid w:val="0023672A"/>
    <w:rsid w:val="0023C545"/>
    <w:rsid w:val="00240546"/>
    <w:rsid w:val="002415EB"/>
    <w:rsid w:val="00245B71"/>
    <w:rsid w:val="00245F5F"/>
    <w:rsid w:val="002473F0"/>
    <w:rsid w:val="00247DBE"/>
    <w:rsid w:val="002500A9"/>
    <w:rsid w:val="00251012"/>
    <w:rsid w:val="00252E81"/>
    <w:rsid w:val="002550D2"/>
    <w:rsid w:val="00255A33"/>
    <w:rsid w:val="002561DD"/>
    <w:rsid w:val="00256216"/>
    <w:rsid w:val="00257BCD"/>
    <w:rsid w:val="00257DCC"/>
    <w:rsid w:val="002602B6"/>
    <w:rsid w:val="00260E0E"/>
    <w:rsid w:val="00261BEF"/>
    <w:rsid w:val="0026510B"/>
    <w:rsid w:val="00265501"/>
    <w:rsid w:val="002657BB"/>
    <w:rsid w:val="0026619C"/>
    <w:rsid w:val="0026732B"/>
    <w:rsid w:val="00272D22"/>
    <w:rsid w:val="00273963"/>
    <w:rsid w:val="002749F7"/>
    <w:rsid w:val="00274F30"/>
    <w:rsid w:val="00275FA5"/>
    <w:rsid w:val="002760EC"/>
    <w:rsid w:val="0027693B"/>
    <w:rsid w:val="00277B50"/>
    <w:rsid w:val="002800CC"/>
    <w:rsid w:val="002849D7"/>
    <w:rsid w:val="00284D04"/>
    <w:rsid w:val="00287D7F"/>
    <w:rsid w:val="0029096E"/>
    <w:rsid w:val="00290A51"/>
    <w:rsid w:val="002932BE"/>
    <w:rsid w:val="00293D4D"/>
    <w:rsid w:val="002949DF"/>
    <w:rsid w:val="00295228"/>
    <w:rsid w:val="00296560"/>
    <w:rsid w:val="002967A5"/>
    <w:rsid w:val="002A0936"/>
    <w:rsid w:val="002A535A"/>
    <w:rsid w:val="002A617C"/>
    <w:rsid w:val="002A6324"/>
    <w:rsid w:val="002A7663"/>
    <w:rsid w:val="002A7F94"/>
    <w:rsid w:val="002B03ED"/>
    <w:rsid w:val="002B0605"/>
    <w:rsid w:val="002B2239"/>
    <w:rsid w:val="002B35FA"/>
    <w:rsid w:val="002B3FB7"/>
    <w:rsid w:val="002B4FAA"/>
    <w:rsid w:val="002B7D8C"/>
    <w:rsid w:val="002B7FBA"/>
    <w:rsid w:val="002C0D42"/>
    <w:rsid w:val="002C195A"/>
    <w:rsid w:val="002C314E"/>
    <w:rsid w:val="002C39AE"/>
    <w:rsid w:val="002C6E0D"/>
    <w:rsid w:val="002C7A4B"/>
    <w:rsid w:val="002D119C"/>
    <w:rsid w:val="002D1AD5"/>
    <w:rsid w:val="002D25A3"/>
    <w:rsid w:val="002D25E7"/>
    <w:rsid w:val="002D2A43"/>
    <w:rsid w:val="002D2D9B"/>
    <w:rsid w:val="002D3A51"/>
    <w:rsid w:val="002D3D65"/>
    <w:rsid w:val="002D4917"/>
    <w:rsid w:val="002D53AC"/>
    <w:rsid w:val="002E0838"/>
    <w:rsid w:val="002E207E"/>
    <w:rsid w:val="002E29CB"/>
    <w:rsid w:val="002E34FD"/>
    <w:rsid w:val="002E3A97"/>
    <w:rsid w:val="002E5EF6"/>
    <w:rsid w:val="002E630E"/>
    <w:rsid w:val="002E6608"/>
    <w:rsid w:val="002E6BEB"/>
    <w:rsid w:val="002F3F98"/>
    <w:rsid w:val="002F58A8"/>
    <w:rsid w:val="002F60E3"/>
    <w:rsid w:val="002F6569"/>
    <w:rsid w:val="002F6B03"/>
    <w:rsid w:val="002F7E28"/>
    <w:rsid w:val="00301342"/>
    <w:rsid w:val="00301FD8"/>
    <w:rsid w:val="00302012"/>
    <w:rsid w:val="00302152"/>
    <w:rsid w:val="00303247"/>
    <w:rsid w:val="00303263"/>
    <w:rsid w:val="00304D5F"/>
    <w:rsid w:val="00304D6B"/>
    <w:rsid w:val="00305419"/>
    <w:rsid w:val="003073B8"/>
    <w:rsid w:val="003073E4"/>
    <w:rsid w:val="0031260A"/>
    <w:rsid w:val="00313ECD"/>
    <w:rsid w:val="003144FC"/>
    <w:rsid w:val="00314522"/>
    <w:rsid w:val="00315AF5"/>
    <w:rsid w:val="00320B23"/>
    <w:rsid w:val="00320E47"/>
    <w:rsid w:val="00320F88"/>
    <w:rsid w:val="00321E7D"/>
    <w:rsid w:val="00324E85"/>
    <w:rsid w:val="0032673A"/>
    <w:rsid w:val="003304BA"/>
    <w:rsid w:val="0033130E"/>
    <w:rsid w:val="00331C80"/>
    <w:rsid w:val="003330DD"/>
    <w:rsid w:val="00333B79"/>
    <w:rsid w:val="003354D8"/>
    <w:rsid w:val="00335777"/>
    <w:rsid w:val="00340864"/>
    <w:rsid w:val="003411B8"/>
    <w:rsid w:val="00341845"/>
    <w:rsid w:val="00343FB2"/>
    <w:rsid w:val="003441C6"/>
    <w:rsid w:val="003447D8"/>
    <w:rsid w:val="003453D2"/>
    <w:rsid w:val="00346E0A"/>
    <w:rsid w:val="00347534"/>
    <w:rsid w:val="003546BD"/>
    <w:rsid w:val="00354DF5"/>
    <w:rsid w:val="00355034"/>
    <w:rsid w:val="003555EB"/>
    <w:rsid w:val="00355B07"/>
    <w:rsid w:val="00361159"/>
    <w:rsid w:val="00362662"/>
    <w:rsid w:val="00362DDB"/>
    <w:rsid w:val="00363E64"/>
    <w:rsid w:val="00365B98"/>
    <w:rsid w:val="0036693C"/>
    <w:rsid w:val="00370051"/>
    <w:rsid w:val="003707B0"/>
    <w:rsid w:val="00370FB5"/>
    <w:rsid w:val="0037128D"/>
    <w:rsid w:val="00371F8F"/>
    <w:rsid w:val="00372F3A"/>
    <w:rsid w:val="00373706"/>
    <w:rsid w:val="003739FC"/>
    <w:rsid w:val="003800E2"/>
    <w:rsid w:val="00380CBE"/>
    <w:rsid w:val="003829B3"/>
    <w:rsid w:val="0038559F"/>
    <w:rsid w:val="00385688"/>
    <w:rsid w:val="00386087"/>
    <w:rsid w:val="00390AE3"/>
    <w:rsid w:val="00391432"/>
    <w:rsid w:val="00391A80"/>
    <w:rsid w:val="00392A73"/>
    <w:rsid w:val="00393FFB"/>
    <w:rsid w:val="00397007"/>
    <w:rsid w:val="003974C8"/>
    <w:rsid w:val="003A2AF5"/>
    <w:rsid w:val="003A3001"/>
    <w:rsid w:val="003A6985"/>
    <w:rsid w:val="003A6E11"/>
    <w:rsid w:val="003A6E7A"/>
    <w:rsid w:val="003A6EA6"/>
    <w:rsid w:val="003A7460"/>
    <w:rsid w:val="003A75CD"/>
    <w:rsid w:val="003A7F2B"/>
    <w:rsid w:val="003B0976"/>
    <w:rsid w:val="003B0B50"/>
    <w:rsid w:val="003B2F5C"/>
    <w:rsid w:val="003B2FFF"/>
    <w:rsid w:val="003B334B"/>
    <w:rsid w:val="003B3B9D"/>
    <w:rsid w:val="003B501B"/>
    <w:rsid w:val="003BD9C0"/>
    <w:rsid w:val="003C1447"/>
    <w:rsid w:val="003C1854"/>
    <w:rsid w:val="003C230A"/>
    <w:rsid w:val="003C3B98"/>
    <w:rsid w:val="003C430E"/>
    <w:rsid w:val="003C4681"/>
    <w:rsid w:val="003C4E42"/>
    <w:rsid w:val="003C5226"/>
    <w:rsid w:val="003C68B9"/>
    <w:rsid w:val="003C68CA"/>
    <w:rsid w:val="003D102B"/>
    <w:rsid w:val="003D23D7"/>
    <w:rsid w:val="003D62A7"/>
    <w:rsid w:val="003D6A06"/>
    <w:rsid w:val="003D7814"/>
    <w:rsid w:val="003E07D2"/>
    <w:rsid w:val="003E0E29"/>
    <w:rsid w:val="003E1E67"/>
    <w:rsid w:val="003E4502"/>
    <w:rsid w:val="003E4BC2"/>
    <w:rsid w:val="003E5076"/>
    <w:rsid w:val="003E5567"/>
    <w:rsid w:val="003E5D73"/>
    <w:rsid w:val="003E67A3"/>
    <w:rsid w:val="003E7B40"/>
    <w:rsid w:val="003F161A"/>
    <w:rsid w:val="003F1736"/>
    <w:rsid w:val="003F28BD"/>
    <w:rsid w:val="003F3302"/>
    <w:rsid w:val="003F3A3A"/>
    <w:rsid w:val="003F47BA"/>
    <w:rsid w:val="003F6731"/>
    <w:rsid w:val="003F680C"/>
    <w:rsid w:val="003F7860"/>
    <w:rsid w:val="003F7C34"/>
    <w:rsid w:val="00402526"/>
    <w:rsid w:val="00404F39"/>
    <w:rsid w:val="00405405"/>
    <w:rsid w:val="0040680C"/>
    <w:rsid w:val="00410267"/>
    <w:rsid w:val="00410D85"/>
    <w:rsid w:val="0041143C"/>
    <w:rsid w:val="00411EC7"/>
    <w:rsid w:val="00412091"/>
    <w:rsid w:val="00414579"/>
    <w:rsid w:val="004149C6"/>
    <w:rsid w:val="00414D6F"/>
    <w:rsid w:val="0041525E"/>
    <w:rsid w:val="0041547B"/>
    <w:rsid w:val="004168E7"/>
    <w:rsid w:val="00417015"/>
    <w:rsid w:val="0041720A"/>
    <w:rsid w:val="004175F8"/>
    <w:rsid w:val="00417818"/>
    <w:rsid w:val="00420F5B"/>
    <w:rsid w:val="0042144E"/>
    <w:rsid w:val="00423B76"/>
    <w:rsid w:val="00424666"/>
    <w:rsid w:val="00425863"/>
    <w:rsid w:val="00425919"/>
    <w:rsid w:val="00425A7F"/>
    <w:rsid w:val="00425AF4"/>
    <w:rsid w:val="00425B44"/>
    <w:rsid w:val="00427169"/>
    <w:rsid w:val="004277E4"/>
    <w:rsid w:val="00427852"/>
    <w:rsid w:val="00430A00"/>
    <w:rsid w:val="00432920"/>
    <w:rsid w:val="004354CC"/>
    <w:rsid w:val="00436463"/>
    <w:rsid w:val="00440C7C"/>
    <w:rsid w:val="00442A87"/>
    <w:rsid w:val="004449AA"/>
    <w:rsid w:val="0044536B"/>
    <w:rsid w:val="0044637C"/>
    <w:rsid w:val="004467C6"/>
    <w:rsid w:val="00446846"/>
    <w:rsid w:val="004477B3"/>
    <w:rsid w:val="00450076"/>
    <w:rsid w:val="004530D1"/>
    <w:rsid w:val="00453A28"/>
    <w:rsid w:val="00455517"/>
    <w:rsid w:val="0045583E"/>
    <w:rsid w:val="00456826"/>
    <w:rsid w:val="00457B0C"/>
    <w:rsid w:val="004604F0"/>
    <w:rsid w:val="00460FDA"/>
    <w:rsid w:val="00462A46"/>
    <w:rsid w:val="00463240"/>
    <w:rsid w:val="00463AB8"/>
    <w:rsid w:val="00464C56"/>
    <w:rsid w:val="00465668"/>
    <w:rsid w:val="0046793E"/>
    <w:rsid w:val="004706CF"/>
    <w:rsid w:val="00471271"/>
    <w:rsid w:val="004715BC"/>
    <w:rsid w:val="00471671"/>
    <w:rsid w:val="00474264"/>
    <w:rsid w:val="00477D75"/>
    <w:rsid w:val="004822E0"/>
    <w:rsid w:val="004838F6"/>
    <w:rsid w:val="0048409F"/>
    <w:rsid w:val="00485AA7"/>
    <w:rsid w:val="00486934"/>
    <w:rsid w:val="004923DB"/>
    <w:rsid w:val="00493514"/>
    <w:rsid w:val="00493F1E"/>
    <w:rsid w:val="00495ACC"/>
    <w:rsid w:val="0049693B"/>
    <w:rsid w:val="00497795"/>
    <w:rsid w:val="0049794F"/>
    <w:rsid w:val="004A07C3"/>
    <w:rsid w:val="004A1096"/>
    <w:rsid w:val="004A2021"/>
    <w:rsid w:val="004A340D"/>
    <w:rsid w:val="004A352E"/>
    <w:rsid w:val="004A45DE"/>
    <w:rsid w:val="004A7276"/>
    <w:rsid w:val="004B228E"/>
    <w:rsid w:val="004B247F"/>
    <w:rsid w:val="004B2796"/>
    <w:rsid w:val="004B3625"/>
    <w:rsid w:val="004B3D44"/>
    <w:rsid w:val="004B5239"/>
    <w:rsid w:val="004B585D"/>
    <w:rsid w:val="004B62A4"/>
    <w:rsid w:val="004B63DB"/>
    <w:rsid w:val="004B6678"/>
    <w:rsid w:val="004B6BE5"/>
    <w:rsid w:val="004B71FD"/>
    <w:rsid w:val="004B734B"/>
    <w:rsid w:val="004B7A64"/>
    <w:rsid w:val="004C0A99"/>
    <w:rsid w:val="004C2709"/>
    <w:rsid w:val="004C34FD"/>
    <w:rsid w:val="004C3C29"/>
    <w:rsid w:val="004C3E09"/>
    <w:rsid w:val="004C404E"/>
    <w:rsid w:val="004C43E8"/>
    <w:rsid w:val="004C464E"/>
    <w:rsid w:val="004C465E"/>
    <w:rsid w:val="004C4ACE"/>
    <w:rsid w:val="004D1007"/>
    <w:rsid w:val="004D2C41"/>
    <w:rsid w:val="004D319B"/>
    <w:rsid w:val="004D366C"/>
    <w:rsid w:val="004D3E22"/>
    <w:rsid w:val="004D4EBA"/>
    <w:rsid w:val="004D5C1B"/>
    <w:rsid w:val="004D6BBB"/>
    <w:rsid w:val="004D7989"/>
    <w:rsid w:val="004E0B6D"/>
    <w:rsid w:val="004E42C1"/>
    <w:rsid w:val="004E55D3"/>
    <w:rsid w:val="004E7225"/>
    <w:rsid w:val="004E732E"/>
    <w:rsid w:val="004F0E1C"/>
    <w:rsid w:val="004F1356"/>
    <w:rsid w:val="004F4B91"/>
    <w:rsid w:val="004F59C2"/>
    <w:rsid w:val="004F5C10"/>
    <w:rsid w:val="004F6B3A"/>
    <w:rsid w:val="005035CF"/>
    <w:rsid w:val="00504215"/>
    <w:rsid w:val="0050442F"/>
    <w:rsid w:val="00505244"/>
    <w:rsid w:val="00505A8E"/>
    <w:rsid w:val="0050762C"/>
    <w:rsid w:val="00507D9E"/>
    <w:rsid w:val="00510C9D"/>
    <w:rsid w:val="0051284D"/>
    <w:rsid w:val="00512F7F"/>
    <w:rsid w:val="00513C2D"/>
    <w:rsid w:val="00517E99"/>
    <w:rsid w:val="00520CB7"/>
    <w:rsid w:val="005213E0"/>
    <w:rsid w:val="00521981"/>
    <w:rsid w:val="00521F18"/>
    <w:rsid w:val="0052386D"/>
    <w:rsid w:val="00527A74"/>
    <w:rsid w:val="0053142F"/>
    <w:rsid w:val="0053540C"/>
    <w:rsid w:val="00537186"/>
    <w:rsid w:val="00537427"/>
    <w:rsid w:val="0053779C"/>
    <w:rsid w:val="005379E1"/>
    <w:rsid w:val="00537A0A"/>
    <w:rsid w:val="00541FF2"/>
    <w:rsid w:val="00542650"/>
    <w:rsid w:val="00543ED9"/>
    <w:rsid w:val="00547F1B"/>
    <w:rsid w:val="00550D93"/>
    <w:rsid w:val="00551054"/>
    <w:rsid w:val="00551ABC"/>
    <w:rsid w:val="0055220D"/>
    <w:rsid w:val="005529E9"/>
    <w:rsid w:val="00553643"/>
    <w:rsid w:val="005550E3"/>
    <w:rsid w:val="00555F8A"/>
    <w:rsid w:val="00556A38"/>
    <w:rsid w:val="00557D13"/>
    <w:rsid w:val="00560544"/>
    <w:rsid w:val="00564625"/>
    <w:rsid w:val="0056495C"/>
    <w:rsid w:val="005650DD"/>
    <w:rsid w:val="00570DEE"/>
    <w:rsid w:val="0057297D"/>
    <w:rsid w:val="0057373C"/>
    <w:rsid w:val="00573AF0"/>
    <w:rsid w:val="005743DB"/>
    <w:rsid w:val="005749CB"/>
    <w:rsid w:val="00576C03"/>
    <w:rsid w:val="0058023C"/>
    <w:rsid w:val="005805AD"/>
    <w:rsid w:val="0058061F"/>
    <w:rsid w:val="0058069B"/>
    <w:rsid w:val="005820F0"/>
    <w:rsid w:val="005839A7"/>
    <w:rsid w:val="005840C6"/>
    <w:rsid w:val="0058592B"/>
    <w:rsid w:val="00585CFA"/>
    <w:rsid w:val="00585E17"/>
    <w:rsid w:val="00585FE4"/>
    <w:rsid w:val="005863B1"/>
    <w:rsid w:val="00590B34"/>
    <w:rsid w:val="00595C68"/>
    <w:rsid w:val="00596728"/>
    <w:rsid w:val="00597A71"/>
    <w:rsid w:val="005A005F"/>
    <w:rsid w:val="005A0FB6"/>
    <w:rsid w:val="005A1BE0"/>
    <w:rsid w:val="005A386D"/>
    <w:rsid w:val="005A47F3"/>
    <w:rsid w:val="005A4F6F"/>
    <w:rsid w:val="005A6547"/>
    <w:rsid w:val="005A7D49"/>
    <w:rsid w:val="005B31B4"/>
    <w:rsid w:val="005B32E3"/>
    <w:rsid w:val="005B3536"/>
    <w:rsid w:val="005B5B17"/>
    <w:rsid w:val="005B5D01"/>
    <w:rsid w:val="005B5D9A"/>
    <w:rsid w:val="005C00CE"/>
    <w:rsid w:val="005C2E9D"/>
    <w:rsid w:val="005C440E"/>
    <w:rsid w:val="005C48E8"/>
    <w:rsid w:val="005C4E1E"/>
    <w:rsid w:val="005C51E8"/>
    <w:rsid w:val="005C59FC"/>
    <w:rsid w:val="005C6606"/>
    <w:rsid w:val="005C6B50"/>
    <w:rsid w:val="005C7ACC"/>
    <w:rsid w:val="005D031D"/>
    <w:rsid w:val="005D2025"/>
    <w:rsid w:val="005D20D3"/>
    <w:rsid w:val="005D2203"/>
    <w:rsid w:val="005D3123"/>
    <w:rsid w:val="005D35AC"/>
    <w:rsid w:val="005D4920"/>
    <w:rsid w:val="005D6982"/>
    <w:rsid w:val="005E0BCC"/>
    <w:rsid w:val="005E0C90"/>
    <w:rsid w:val="005E2EC6"/>
    <w:rsid w:val="005E30EC"/>
    <w:rsid w:val="005E31A8"/>
    <w:rsid w:val="005E346D"/>
    <w:rsid w:val="005E3F6A"/>
    <w:rsid w:val="005E579B"/>
    <w:rsid w:val="005E60D3"/>
    <w:rsid w:val="005E70CC"/>
    <w:rsid w:val="005E75CF"/>
    <w:rsid w:val="005E78ED"/>
    <w:rsid w:val="005F78DB"/>
    <w:rsid w:val="006008EA"/>
    <w:rsid w:val="0060190B"/>
    <w:rsid w:val="00601D0C"/>
    <w:rsid w:val="00603156"/>
    <w:rsid w:val="00603CFB"/>
    <w:rsid w:val="00607029"/>
    <w:rsid w:val="00607141"/>
    <w:rsid w:val="00607173"/>
    <w:rsid w:val="00610369"/>
    <w:rsid w:val="00611569"/>
    <w:rsid w:val="00611A7E"/>
    <w:rsid w:val="00612F46"/>
    <w:rsid w:val="00614196"/>
    <w:rsid w:val="00614D07"/>
    <w:rsid w:val="00615360"/>
    <w:rsid w:val="00615414"/>
    <w:rsid w:val="0061678B"/>
    <w:rsid w:val="00621CD9"/>
    <w:rsid w:val="006220A3"/>
    <w:rsid w:val="006248D3"/>
    <w:rsid w:val="00625B6D"/>
    <w:rsid w:val="0063000E"/>
    <w:rsid w:val="006322C4"/>
    <w:rsid w:val="006324AD"/>
    <w:rsid w:val="00632B1A"/>
    <w:rsid w:val="0063503A"/>
    <w:rsid w:val="00635E93"/>
    <w:rsid w:val="006370A7"/>
    <w:rsid w:val="0063729C"/>
    <w:rsid w:val="006410FA"/>
    <w:rsid w:val="00641367"/>
    <w:rsid w:val="00641BEB"/>
    <w:rsid w:val="00641E72"/>
    <w:rsid w:val="00641F2A"/>
    <w:rsid w:val="00643423"/>
    <w:rsid w:val="0064555A"/>
    <w:rsid w:val="00645D8B"/>
    <w:rsid w:val="006473C3"/>
    <w:rsid w:val="00647646"/>
    <w:rsid w:val="00647A33"/>
    <w:rsid w:val="00647FC6"/>
    <w:rsid w:val="0065013E"/>
    <w:rsid w:val="0065090E"/>
    <w:rsid w:val="00651751"/>
    <w:rsid w:val="006517AE"/>
    <w:rsid w:val="00651F8A"/>
    <w:rsid w:val="006533B0"/>
    <w:rsid w:val="0065547C"/>
    <w:rsid w:val="006564F0"/>
    <w:rsid w:val="00656B14"/>
    <w:rsid w:val="00656D0D"/>
    <w:rsid w:val="00660293"/>
    <w:rsid w:val="00661133"/>
    <w:rsid w:val="00662AB5"/>
    <w:rsid w:val="00663195"/>
    <w:rsid w:val="00665AEF"/>
    <w:rsid w:val="00665BC6"/>
    <w:rsid w:val="00665C01"/>
    <w:rsid w:val="0067078D"/>
    <w:rsid w:val="006709AF"/>
    <w:rsid w:val="00671286"/>
    <w:rsid w:val="006713FF"/>
    <w:rsid w:val="0067201D"/>
    <w:rsid w:val="006727F5"/>
    <w:rsid w:val="0067308B"/>
    <w:rsid w:val="00674358"/>
    <w:rsid w:val="0067518F"/>
    <w:rsid w:val="00680830"/>
    <w:rsid w:val="00681803"/>
    <w:rsid w:val="00681EBC"/>
    <w:rsid w:val="00683710"/>
    <w:rsid w:val="006867EF"/>
    <w:rsid w:val="006873B6"/>
    <w:rsid w:val="00687B73"/>
    <w:rsid w:val="00687DB8"/>
    <w:rsid w:val="00687F5B"/>
    <w:rsid w:val="00690B77"/>
    <w:rsid w:val="006919CE"/>
    <w:rsid w:val="006934EB"/>
    <w:rsid w:val="006956AB"/>
    <w:rsid w:val="006971EF"/>
    <w:rsid w:val="00697391"/>
    <w:rsid w:val="006A11F2"/>
    <w:rsid w:val="006A1BE6"/>
    <w:rsid w:val="006A291F"/>
    <w:rsid w:val="006A5F85"/>
    <w:rsid w:val="006A6AB1"/>
    <w:rsid w:val="006A6CB9"/>
    <w:rsid w:val="006B04FE"/>
    <w:rsid w:val="006B0836"/>
    <w:rsid w:val="006B09AA"/>
    <w:rsid w:val="006B0B95"/>
    <w:rsid w:val="006B0E92"/>
    <w:rsid w:val="006B2E52"/>
    <w:rsid w:val="006B3F05"/>
    <w:rsid w:val="006B51FF"/>
    <w:rsid w:val="006B5A06"/>
    <w:rsid w:val="006B7578"/>
    <w:rsid w:val="006B77F0"/>
    <w:rsid w:val="006C31EE"/>
    <w:rsid w:val="006C37C7"/>
    <w:rsid w:val="006C3D93"/>
    <w:rsid w:val="006C4C2D"/>
    <w:rsid w:val="006C5A63"/>
    <w:rsid w:val="006C6505"/>
    <w:rsid w:val="006C6DB6"/>
    <w:rsid w:val="006D286A"/>
    <w:rsid w:val="006D4336"/>
    <w:rsid w:val="006D50EB"/>
    <w:rsid w:val="006D5B26"/>
    <w:rsid w:val="006D5CF5"/>
    <w:rsid w:val="006D6D3B"/>
    <w:rsid w:val="006E0C4E"/>
    <w:rsid w:val="006E18CF"/>
    <w:rsid w:val="006E195E"/>
    <w:rsid w:val="006E3FA4"/>
    <w:rsid w:val="006E52DC"/>
    <w:rsid w:val="006E580F"/>
    <w:rsid w:val="006E70E3"/>
    <w:rsid w:val="006F0B25"/>
    <w:rsid w:val="006F1DD9"/>
    <w:rsid w:val="006F216E"/>
    <w:rsid w:val="006F3E4C"/>
    <w:rsid w:val="006F4E1C"/>
    <w:rsid w:val="006F559A"/>
    <w:rsid w:val="006F5C4E"/>
    <w:rsid w:val="006F5D2B"/>
    <w:rsid w:val="007004FE"/>
    <w:rsid w:val="00701AA9"/>
    <w:rsid w:val="00702928"/>
    <w:rsid w:val="00704A48"/>
    <w:rsid w:val="00705FF9"/>
    <w:rsid w:val="00706074"/>
    <w:rsid w:val="007069D7"/>
    <w:rsid w:val="0070781C"/>
    <w:rsid w:val="0071181F"/>
    <w:rsid w:val="00711D45"/>
    <w:rsid w:val="007128A0"/>
    <w:rsid w:val="00713D48"/>
    <w:rsid w:val="00714011"/>
    <w:rsid w:val="007151C7"/>
    <w:rsid w:val="00717C1B"/>
    <w:rsid w:val="00720875"/>
    <w:rsid w:val="007213C5"/>
    <w:rsid w:val="0072395A"/>
    <w:rsid w:val="00723CA6"/>
    <w:rsid w:val="007248DD"/>
    <w:rsid w:val="00726466"/>
    <w:rsid w:val="007274C4"/>
    <w:rsid w:val="00727DDF"/>
    <w:rsid w:val="007301EF"/>
    <w:rsid w:val="007311CB"/>
    <w:rsid w:val="00731425"/>
    <w:rsid w:val="00731C6C"/>
    <w:rsid w:val="007322D1"/>
    <w:rsid w:val="00732689"/>
    <w:rsid w:val="00732E18"/>
    <w:rsid w:val="00732EF3"/>
    <w:rsid w:val="007341B0"/>
    <w:rsid w:val="007356B3"/>
    <w:rsid w:val="00737021"/>
    <w:rsid w:val="007406C0"/>
    <w:rsid w:val="00741428"/>
    <w:rsid w:val="00742ADB"/>
    <w:rsid w:val="00746281"/>
    <w:rsid w:val="00746ABC"/>
    <w:rsid w:val="0075027B"/>
    <w:rsid w:val="00750B9B"/>
    <w:rsid w:val="007516AF"/>
    <w:rsid w:val="00754590"/>
    <w:rsid w:val="0075476B"/>
    <w:rsid w:val="0075525E"/>
    <w:rsid w:val="00755B2C"/>
    <w:rsid w:val="0076007E"/>
    <w:rsid w:val="007632D3"/>
    <w:rsid w:val="0076355B"/>
    <w:rsid w:val="00766F8D"/>
    <w:rsid w:val="00771AB1"/>
    <w:rsid w:val="0077337A"/>
    <w:rsid w:val="007746D3"/>
    <w:rsid w:val="007800C8"/>
    <w:rsid w:val="0078104B"/>
    <w:rsid w:val="00784D1F"/>
    <w:rsid w:val="0078596F"/>
    <w:rsid w:val="00786387"/>
    <w:rsid w:val="00787497"/>
    <w:rsid w:val="00787F3E"/>
    <w:rsid w:val="0079052A"/>
    <w:rsid w:val="00790653"/>
    <w:rsid w:val="00790C1D"/>
    <w:rsid w:val="00791ACF"/>
    <w:rsid w:val="0079248E"/>
    <w:rsid w:val="00792A66"/>
    <w:rsid w:val="00793491"/>
    <w:rsid w:val="00793A72"/>
    <w:rsid w:val="00793BA8"/>
    <w:rsid w:val="00793C48"/>
    <w:rsid w:val="00794C5A"/>
    <w:rsid w:val="00796565"/>
    <w:rsid w:val="007974BC"/>
    <w:rsid w:val="007A0ABE"/>
    <w:rsid w:val="007A136B"/>
    <w:rsid w:val="007A1A80"/>
    <w:rsid w:val="007A259A"/>
    <w:rsid w:val="007A28F4"/>
    <w:rsid w:val="007A4A91"/>
    <w:rsid w:val="007A5166"/>
    <w:rsid w:val="007A52E2"/>
    <w:rsid w:val="007A56BC"/>
    <w:rsid w:val="007A71F2"/>
    <w:rsid w:val="007A73FB"/>
    <w:rsid w:val="007B077C"/>
    <w:rsid w:val="007B09DD"/>
    <w:rsid w:val="007B283C"/>
    <w:rsid w:val="007B2BAC"/>
    <w:rsid w:val="007B3B6C"/>
    <w:rsid w:val="007B5E5B"/>
    <w:rsid w:val="007B7312"/>
    <w:rsid w:val="007C150F"/>
    <w:rsid w:val="007C1E2F"/>
    <w:rsid w:val="007C2D80"/>
    <w:rsid w:val="007C3CC3"/>
    <w:rsid w:val="007C44C1"/>
    <w:rsid w:val="007C772F"/>
    <w:rsid w:val="007D18AB"/>
    <w:rsid w:val="007D2800"/>
    <w:rsid w:val="007D2AAD"/>
    <w:rsid w:val="007D3B78"/>
    <w:rsid w:val="007D4107"/>
    <w:rsid w:val="007D4793"/>
    <w:rsid w:val="007D62B9"/>
    <w:rsid w:val="007D64D9"/>
    <w:rsid w:val="007D76E1"/>
    <w:rsid w:val="007D7B23"/>
    <w:rsid w:val="007E26E6"/>
    <w:rsid w:val="007E2A66"/>
    <w:rsid w:val="007E4135"/>
    <w:rsid w:val="007E4837"/>
    <w:rsid w:val="007F0176"/>
    <w:rsid w:val="007F0B15"/>
    <w:rsid w:val="007F1156"/>
    <w:rsid w:val="007F4493"/>
    <w:rsid w:val="007F5D2F"/>
    <w:rsid w:val="007F7E1A"/>
    <w:rsid w:val="008009CB"/>
    <w:rsid w:val="00800DA4"/>
    <w:rsid w:val="00801295"/>
    <w:rsid w:val="00801AC1"/>
    <w:rsid w:val="00801BB0"/>
    <w:rsid w:val="00803656"/>
    <w:rsid w:val="008037ED"/>
    <w:rsid w:val="00803E32"/>
    <w:rsid w:val="00805DAA"/>
    <w:rsid w:val="008102DD"/>
    <w:rsid w:val="0081068C"/>
    <w:rsid w:val="00810797"/>
    <w:rsid w:val="008118C1"/>
    <w:rsid w:val="00812234"/>
    <w:rsid w:val="00812538"/>
    <w:rsid w:val="00812A9B"/>
    <w:rsid w:val="00812FD6"/>
    <w:rsid w:val="00813133"/>
    <w:rsid w:val="008136F1"/>
    <w:rsid w:val="00813943"/>
    <w:rsid w:val="008143F9"/>
    <w:rsid w:val="00814EBE"/>
    <w:rsid w:val="00815EA9"/>
    <w:rsid w:val="00815EC1"/>
    <w:rsid w:val="0082118E"/>
    <w:rsid w:val="008222EA"/>
    <w:rsid w:val="0082306F"/>
    <w:rsid w:val="008243FB"/>
    <w:rsid w:val="00824DDD"/>
    <w:rsid w:val="00825EE5"/>
    <w:rsid w:val="00830B70"/>
    <w:rsid w:val="00833599"/>
    <w:rsid w:val="00833EA9"/>
    <w:rsid w:val="008345B8"/>
    <w:rsid w:val="0083777C"/>
    <w:rsid w:val="00840EC8"/>
    <w:rsid w:val="00842B3E"/>
    <w:rsid w:val="008436F1"/>
    <w:rsid w:val="0084381D"/>
    <w:rsid w:val="00844068"/>
    <w:rsid w:val="00845611"/>
    <w:rsid w:val="00845E7A"/>
    <w:rsid w:val="0084638F"/>
    <w:rsid w:val="008476D6"/>
    <w:rsid w:val="0085115B"/>
    <w:rsid w:val="0085129A"/>
    <w:rsid w:val="00851A9B"/>
    <w:rsid w:val="00851B08"/>
    <w:rsid w:val="00851FAF"/>
    <w:rsid w:val="008535E9"/>
    <w:rsid w:val="008538AA"/>
    <w:rsid w:val="0085411D"/>
    <w:rsid w:val="0085433E"/>
    <w:rsid w:val="00854A5E"/>
    <w:rsid w:val="00855095"/>
    <w:rsid w:val="00856090"/>
    <w:rsid w:val="008576F6"/>
    <w:rsid w:val="00857B16"/>
    <w:rsid w:val="008619DF"/>
    <w:rsid w:val="0086252B"/>
    <w:rsid w:val="00863194"/>
    <w:rsid w:val="00863F68"/>
    <w:rsid w:val="008641C3"/>
    <w:rsid w:val="00864406"/>
    <w:rsid w:val="0086544B"/>
    <w:rsid w:val="00865A2F"/>
    <w:rsid w:val="00867AB0"/>
    <w:rsid w:val="00867D6E"/>
    <w:rsid w:val="00867EDF"/>
    <w:rsid w:val="008703C0"/>
    <w:rsid w:val="008736BE"/>
    <w:rsid w:val="00873DB2"/>
    <w:rsid w:val="00873FD2"/>
    <w:rsid w:val="0087527D"/>
    <w:rsid w:val="00876EF5"/>
    <w:rsid w:val="00876F4A"/>
    <w:rsid w:val="00877DF1"/>
    <w:rsid w:val="00881444"/>
    <w:rsid w:val="008819A6"/>
    <w:rsid w:val="00881E9C"/>
    <w:rsid w:val="00884A90"/>
    <w:rsid w:val="00884E3E"/>
    <w:rsid w:val="008850DF"/>
    <w:rsid w:val="0088541D"/>
    <w:rsid w:val="00887255"/>
    <w:rsid w:val="00891972"/>
    <w:rsid w:val="008922AA"/>
    <w:rsid w:val="0089398B"/>
    <w:rsid w:val="0089512F"/>
    <w:rsid w:val="008952C8"/>
    <w:rsid w:val="00896036"/>
    <w:rsid w:val="00896046"/>
    <w:rsid w:val="00896E35"/>
    <w:rsid w:val="008971AE"/>
    <w:rsid w:val="008976E2"/>
    <w:rsid w:val="008979AC"/>
    <w:rsid w:val="008A0702"/>
    <w:rsid w:val="008A1983"/>
    <w:rsid w:val="008A21A5"/>
    <w:rsid w:val="008A2CF4"/>
    <w:rsid w:val="008A4075"/>
    <w:rsid w:val="008A44AA"/>
    <w:rsid w:val="008A50E7"/>
    <w:rsid w:val="008A5A6F"/>
    <w:rsid w:val="008A5B80"/>
    <w:rsid w:val="008A7682"/>
    <w:rsid w:val="008B09AC"/>
    <w:rsid w:val="008C113A"/>
    <w:rsid w:val="008C1901"/>
    <w:rsid w:val="008C1C6D"/>
    <w:rsid w:val="008C2128"/>
    <w:rsid w:val="008C3777"/>
    <w:rsid w:val="008C3EF8"/>
    <w:rsid w:val="008C4128"/>
    <w:rsid w:val="008C4674"/>
    <w:rsid w:val="008C4723"/>
    <w:rsid w:val="008C5339"/>
    <w:rsid w:val="008C6C5F"/>
    <w:rsid w:val="008C75DA"/>
    <w:rsid w:val="008C7780"/>
    <w:rsid w:val="008C780E"/>
    <w:rsid w:val="008D09BC"/>
    <w:rsid w:val="008D1A32"/>
    <w:rsid w:val="008D1E2E"/>
    <w:rsid w:val="008D2179"/>
    <w:rsid w:val="008D411A"/>
    <w:rsid w:val="008D44D5"/>
    <w:rsid w:val="008D5259"/>
    <w:rsid w:val="008D7048"/>
    <w:rsid w:val="008E051D"/>
    <w:rsid w:val="008E11E1"/>
    <w:rsid w:val="008E228D"/>
    <w:rsid w:val="008E2D29"/>
    <w:rsid w:val="008E308C"/>
    <w:rsid w:val="008E3B6F"/>
    <w:rsid w:val="008E45AF"/>
    <w:rsid w:val="008E4E79"/>
    <w:rsid w:val="008E4F60"/>
    <w:rsid w:val="008E6919"/>
    <w:rsid w:val="008E6EAF"/>
    <w:rsid w:val="008E701D"/>
    <w:rsid w:val="008E7951"/>
    <w:rsid w:val="008F027E"/>
    <w:rsid w:val="008F06E6"/>
    <w:rsid w:val="008F0758"/>
    <w:rsid w:val="008F0AB1"/>
    <w:rsid w:val="008F1913"/>
    <w:rsid w:val="008F1F90"/>
    <w:rsid w:val="008F5B81"/>
    <w:rsid w:val="008F7555"/>
    <w:rsid w:val="008F7668"/>
    <w:rsid w:val="00900066"/>
    <w:rsid w:val="00901B24"/>
    <w:rsid w:val="0090214A"/>
    <w:rsid w:val="009047D2"/>
    <w:rsid w:val="009047E9"/>
    <w:rsid w:val="009076EC"/>
    <w:rsid w:val="00907DC3"/>
    <w:rsid w:val="009116F4"/>
    <w:rsid w:val="009147F3"/>
    <w:rsid w:val="00914BD6"/>
    <w:rsid w:val="00914E22"/>
    <w:rsid w:val="0091621E"/>
    <w:rsid w:val="00916513"/>
    <w:rsid w:val="00916F77"/>
    <w:rsid w:val="00917009"/>
    <w:rsid w:val="0092066E"/>
    <w:rsid w:val="009212B7"/>
    <w:rsid w:val="00921AE0"/>
    <w:rsid w:val="00921D78"/>
    <w:rsid w:val="00923164"/>
    <w:rsid w:val="009233FB"/>
    <w:rsid w:val="00923718"/>
    <w:rsid w:val="009257BC"/>
    <w:rsid w:val="0092652F"/>
    <w:rsid w:val="009274B5"/>
    <w:rsid w:val="00930791"/>
    <w:rsid w:val="00931014"/>
    <w:rsid w:val="00931594"/>
    <w:rsid w:val="00934E6E"/>
    <w:rsid w:val="00935D9D"/>
    <w:rsid w:val="009360FF"/>
    <w:rsid w:val="0093694B"/>
    <w:rsid w:val="00937F99"/>
    <w:rsid w:val="00940085"/>
    <w:rsid w:val="009410C2"/>
    <w:rsid w:val="00941C04"/>
    <w:rsid w:val="009420E5"/>
    <w:rsid w:val="00947FF7"/>
    <w:rsid w:val="00951C50"/>
    <w:rsid w:val="009526A1"/>
    <w:rsid w:val="00953A69"/>
    <w:rsid w:val="00953DAB"/>
    <w:rsid w:val="00953EB5"/>
    <w:rsid w:val="00955587"/>
    <w:rsid w:val="0095653D"/>
    <w:rsid w:val="00956AD5"/>
    <w:rsid w:val="00962BD6"/>
    <w:rsid w:val="009630E6"/>
    <w:rsid w:val="0096414F"/>
    <w:rsid w:val="009650BC"/>
    <w:rsid w:val="00965BD6"/>
    <w:rsid w:val="009721B9"/>
    <w:rsid w:val="009724AD"/>
    <w:rsid w:val="009731A1"/>
    <w:rsid w:val="00975CDE"/>
    <w:rsid w:val="00980B4F"/>
    <w:rsid w:val="00980CE5"/>
    <w:rsid w:val="009815BB"/>
    <w:rsid w:val="0098203E"/>
    <w:rsid w:val="00985F79"/>
    <w:rsid w:val="00987016"/>
    <w:rsid w:val="009939DF"/>
    <w:rsid w:val="00994529"/>
    <w:rsid w:val="0099569D"/>
    <w:rsid w:val="00995D3B"/>
    <w:rsid w:val="009970C0"/>
    <w:rsid w:val="00997BAA"/>
    <w:rsid w:val="00997F67"/>
    <w:rsid w:val="009A11F4"/>
    <w:rsid w:val="009A1C70"/>
    <w:rsid w:val="009A23D4"/>
    <w:rsid w:val="009A2A5B"/>
    <w:rsid w:val="009A32B9"/>
    <w:rsid w:val="009A4259"/>
    <w:rsid w:val="009A44D4"/>
    <w:rsid w:val="009A47FC"/>
    <w:rsid w:val="009A645F"/>
    <w:rsid w:val="009A711B"/>
    <w:rsid w:val="009B0027"/>
    <w:rsid w:val="009B36C0"/>
    <w:rsid w:val="009B56CB"/>
    <w:rsid w:val="009B788E"/>
    <w:rsid w:val="009C028D"/>
    <w:rsid w:val="009C1A76"/>
    <w:rsid w:val="009C2D27"/>
    <w:rsid w:val="009C38E0"/>
    <w:rsid w:val="009C58C6"/>
    <w:rsid w:val="009C5C18"/>
    <w:rsid w:val="009C5EAD"/>
    <w:rsid w:val="009C6045"/>
    <w:rsid w:val="009C6064"/>
    <w:rsid w:val="009D0226"/>
    <w:rsid w:val="009D3B05"/>
    <w:rsid w:val="009D43F4"/>
    <w:rsid w:val="009D480C"/>
    <w:rsid w:val="009D6D39"/>
    <w:rsid w:val="009E0708"/>
    <w:rsid w:val="009E2ECD"/>
    <w:rsid w:val="009E7074"/>
    <w:rsid w:val="009E784C"/>
    <w:rsid w:val="009F074C"/>
    <w:rsid w:val="009F1ECA"/>
    <w:rsid w:val="009F22F4"/>
    <w:rsid w:val="009F28A7"/>
    <w:rsid w:val="009F4A3C"/>
    <w:rsid w:val="009F69E1"/>
    <w:rsid w:val="009F6A30"/>
    <w:rsid w:val="009F6BB7"/>
    <w:rsid w:val="009F6D0D"/>
    <w:rsid w:val="00A028BA"/>
    <w:rsid w:val="00A04FB5"/>
    <w:rsid w:val="00A05CE9"/>
    <w:rsid w:val="00A065CE"/>
    <w:rsid w:val="00A06982"/>
    <w:rsid w:val="00A06F39"/>
    <w:rsid w:val="00A07DDD"/>
    <w:rsid w:val="00A104A8"/>
    <w:rsid w:val="00A10C5C"/>
    <w:rsid w:val="00A11BF2"/>
    <w:rsid w:val="00A11D22"/>
    <w:rsid w:val="00A1201C"/>
    <w:rsid w:val="00A1235D"/>
    <w:rsid w:val="00A12391"/>
    <w:rsid w:val="00A1442A"/>
    <w:rsid w:val="00A16CD2"/>
    <w:rsid w:val="00A208F7"/>
    <w:rsid w:val="00A22576"/>
    <w:rsid w:val="00A22C6E"/>
    <w:rsid w:val="00A25973"/>
    <w:rsid w:val="00A2609A"/>
    <w:rsid w:val="00A27806"/>
    <w:rsid w:val="00A301C8"/>
    <w:rsid w:val="00A32A58"/>
    <w:rsid w:val="00A33249"/>
    <w:rsid w:val="00A3545E"/>
    <w:rsid w:val="00A354B9"/>
    <w:rsid w:val="00A371C7"/>
    <w:rsid w:val="00A42060"/>
    <w:rsid w:val="00A4271E"/>
    <w:rsid w:val="00A42776"/>
    <w:rsid w:val="00A42F39"/>
    <w:rsid w:val="00A44198"/>
    <w:rsid w:val="00A441BB"/>
    <w:rsid w:val="00A44C91"/>
    <w:rsid w:val="00A45C88"/>
    <w:rsid w:val="00A46A91"/>
    <w:rsid w:val="00A4718B"/>
    <w:rsid w:val="00A47612"/>
    <w:rsid w:val="00A514A9"/>
    <w:rsid w:val="00A53662"/>
    <w:rsid w:val="00A55977"/>
    <w:rsid w:val="00A56DAB"/>
    <w:rsid w:val="00A56E10"/>
    <w:rsid w:val="00A61A58"/>
    <w:rsid w:val="00A61E09"/>
    <w:rsid w:val="00A6372C"/>
    <w:rsid w:val="00A6607E"/>
    <w:rsid w:val="00A66C62"/>
    <w:rsid w:val="00A67A51"/>
    <w:rsid w:val="00A71AF1"/>
    <w:rsid w:val="00A72254"/>
    <w:rsid w:val="00A7364D"/>
    <w:rsid w:val="00A74D7F"/>
    <w:rsid w:val="00A758DD"/>
    <w:rsid w:val="00A76559"/>
    <w:rsid w:val="00A76B49"/>
    <w:rsid w:val="00A76DF2"/>
    <w:rsid w:val="00A76FF9"/>
    <w:rsid w:val="00A77C8C"/>
    <w:rsid w:val="00A82985"/>
    <w:rsid w:val="00A8333F"/>
    <w:rsid w:val="00A859BE"/>
    <w:rsid w:val="00A86629"/>
    <w:rsid w:val="00A87F7B"/>
    <w:rsid w:val="00A90758"/>
    <w:rsid w:val="00A91CBC"/>
    <w:rsid w:val="00A93086"/>
    <w:rsid w:val="00A935F6"/>
    <w:rsid w:val="00A947EA"/>
    <w:rsid w:val="00A96052"/>
    <w:rsid w:val="00A9704F"/>
    <w:rsid w:val="00AA025B"/>
    <w:rsid w:val="00AA080A"/>
    <w:rsid w:val="00AA0DA2"/>
    <w:rsid w:val="00AA0F98"/>
    <w:rsid w:val="00AA2C5A"/>
    <w:rsid w:val="00AA52D6"/>
    <w:rsid w:val="00AA58E3"/>
    <w:rsid w:val="00AA5BC3"/>
    <w:rsid w:val="00AA5D2D"/>
    <w:rsid w:val="00AA66FF"/>
    <w:rsid w:val="00AA68D4"/>
    <w:rsid w:val="00AB0AD7"/>
    <w:rsid w:val="00AB0BA1"/>
    <w:rsid w:val="00AB1880"/>
    <w:rsid w:val="00AB2215"/>
    <w:rsid w:val="00AB30DA"/>
    <w:rsid w:val="00AB6B12"/>
    <w:rsid w:val="00AB7AC9"/>
    <w:rsid w:val="00AC0983"/>
    <w:rsid w:val="00AC0AEF"/>
    <w:rsid w:val="00AC0F30"/>
    <w:rsid w:val="00AC1F7E"/>
    <w:rsid w:val="00AC26EF"/>
    <w:rsid w:val="00AC29C6"/>
    <w:rsid w:val="00AC2C2B"/>
    <w:rsid w:val="00AC2F52"/>
    <w:rsid w:val="00AC3ED8"/>
    <w:rsid w:val="00AC62FC"/>
    <w:rsid w:val="00AC7A99"/>
    <w:rsid w:val="00AC7B23"/>
    <w:rsid w:val="00AD0218"/>
    <w:rsid w:val="00AD062B"/>
    <w:rsid w:val="00AD16BE"/>
    <w:rsid w:val="00AD3053"/>
    <w:rsid w:val="00AD335C"/>
    <w:rsid w:val="00AD34F0"/>
    <w:rsid w:val="00AD3B81"/>
    <w:rsid w:val="00AD42D5"/>
    <w:rsid w:val="00AD42F5"/>
    <w:rsid w:val="00AD5137"/>
    <w:rsid w:val="00AD68EF"/>
    <w:rsid w:val="00AE0A30"/>
    <w:rsid w:val="00AE1FFE"/>
    <w:rsid w:val="00AE2552"/>
    <w:rsid w:val="00AE5CFD"/>
    <w:rsid w:val="00AE6D5D"/>
    <w:rsid w:val="00AF172E"/>
    <w:rsid w:val="00AF3456"/>
    <w:rsid w:val="00AF3F24"/>
    <w:rsid w:val="00AF4190"/>
    <w:rsid w:val="00AF55DD"/>
    <w:rsid w:val="00AF5A05"/>
    <w:rsid w:val="00AF5C5B"/>
    <w:rsid w:val="00AF6457"/>
    <w:rsid w:val="00AF77A1"/>
    <w:rsid w:val="00B01D2B"/>
    <w:rsid w:val="00B02126"/>
    <w:rsid w:val="00B02488"/>
    <w:rsid w:val="00B03CA3"/>
    <w:rsid w:val="00B03F95"/>
    <w:rsid w:val="00B0629D"/>
    <w:rsid w:val="00B06DB5"/>
    <w:rsid w:val="00B11118"/>
    <w:rsid w:val="00B12D01"/>
    <w:rsid w:val="00B130C4"/>
    <w:rsid w:val="00B13C2F"/>
    <w:rsid w:val="00B1555E"/>
    <w:rsid w:val="00B158BF"/>
    <w:rsid w:val="00B17604"/>
    <w:rsid w:val="00B20603"/>
    <w:rsid w:val="00B209E3"/>
    <w:rsid w:val="00B20EAB"/>
    <w:rsid w:val="00B23A4A"/>
    <w:rsid w:val="00B24225"/>
    <w:rsid w:val="00B24E43"/>
    <w:rsid w:val="00B25BF5"/>
    <w:rsid w:val="00B25E17"/>
    <w:rsid w:val="00B32523"/>
    <w:rsid w:val="00B3372D"/>
    <w:rsid w:val="00B37056"/>
    <w:rsid w:val="00B37F0E"/>
    <w:rsid w:val="00B4132A"/>
    <w:rsid w:val="00B417DE"/>
    <w:rsid w:val="00B41801"/>
    <w:rsid w:val="00B42BA3"/>
    <w:rsid w:val="00B43483"/>
    <w:rsid w:val="00B4489D"/>
    <w:rsid w:val="00B45249"/>
    <w:rsid w:val="00B458B4"/>
    <w:rsid w:val="00B46F9B"/>
    <w:rsid w:val="00B474C4"/>
    <w:rsid w:val="00B51C5B"/>
    <w:rsid w:val="00B54EA5"/>
    <w:rsid w:val="00B5535C"/>
    <w:rsid w:val="00B5596B"/>
    <w:rsid w:val="00B56232"/>
    <w:rsid w:val="00B56496"/>
    <w:rsid w:val="00B57E59"/>
    <w:rsid w:val="00B623E8"/>
    <w:rsid w:val="00B62F04"/>
    <w:rsid w:val="00B638E9"/>
    <w:rsid w:val="00B63C17"/>
    <w:rsid w:val="00B64A44"/>
    <w:rsid w:val="00B65047"/>
    <w:rsid w:val="00B65548"/>
    <w:rsid w:val="00B6666A"/>
    <w:rsid w:val="00B6727E"/>
    <w:rsid w:val="00B715DB"/>
    <w:rsid w:val="00B717F6"/>
    <w:rsid w:val="00B71CD2"/>
    <w:rsid w:val="00B74F7A"/>
    <w:rsid w:val="00B7544D"/>
    <w:rsid w:val="00B757CF"/>
    <w:rsid w:val="00B75D85"/>
    <w:rsid w:val="00B76438"/>
    <w:rsid w:val="00B76516"/>
    <w:rsid w:val="00B8477B"/>
    <w:rsid w:val="00B8513F"/>
    <w:rsid w:val="00B85BC8"/>
    <w:rsid w:val="00B86B4D"/>
    <w:rsid w:val="00B86BB8"/>
    <w:rsid w:val="00B86F73"/>
    <w:rsid w:val="00B8714E"/>
    <w:rsid w:val="00B90964"/>
    <w:rsid w:val="00B9110F"/>
    <w:rsid w:val="00B925DF"/>
    <w:rsid w:val="00B929CC"/>
    <w:rsid w:val="00B936AC"/>
    <w:rsid w:val="00B93ED3"/>
    <w:rsid w:val="00B94563"/>
    <w:rsid w:val="00B95D7E"/>
    <w:rsid w:val="00B95E26"/>
    <w:rsid w:val="00B97630"/>
    <w:rsid w:val="00B9775F"/>
    <w:rsid w:val="00B97ADE"/>
    <w:rsid w:val="00BA0F6F"/>
    <w:rsid w:val="00BA1A3D"/>
    <w:rsid w:val="00BA37C6"/>
    <w:rsid w:val="00BA3E7B"/>
    <w:rsid w:val="00BA4429"/>
    <w:rsid w:val="00BA50EC"/>
    <w:rsid w:val="00BA62EE"/>
    <w:rsid w:val="00BA7079"/>
    <w:rsid w:val="00BB2BE1"/>
    <w:rsid w:val="00BB2FA4"/>
    <w:rsid w:val="00BB35EC"/>
    <w:rsid w:val="00BB3695"/>
    <w:rsid w:val="00BB5342"/>
    <w:rsid w:val="00BB5C3E"/>
    <w:rsid w:val="00BB6E3E"/>
    <w:rsid w:val="00BC2FE6"/>
    <w:rsid w:val="00BC3A2A"/>
    <w:rsid w:val="00BC4409"/>
    <w:rsid w:val="00BC44A6"/>
    <w:rsid w:val="00BC6C7D"/>
    <w:rsid w:val="00BC7842"/>
    <w:rsid w:val="00BD0883"/>
    <w:rsid w:val="00BD0A9E"/>
    <w:rsid w:val="00BD3AC8"/>
    <w:rsid w:val="00BD401C"/>
    <w:rsid w:val="00BD4212"/>
    <w:rsid w:val="00BD55E0"/>
    <w:rsid w:val="00BD5FFB"/>
    <w:rsid w:val="00BD64E6"/>
    <w:rsid w:val="00BD6D73"/>
    <w:rsid w:val="00BE0EC6"/>
    <w:rsid w:val="00BE104F"/>
    <w:rsid w:val="00BE3661"/>
    <w:rsid w:val="00BE44DD"/>
    <w:rsid w:val="00BE5359"/>
    <w:rsid w:val="00BE5AA5"/>
    <w:rsid w:val="00BE65C2"/>
    <w:rsid w:val="00BE6EA6"/>
    <w:rsid w:val="00BE6F17"/>
    <w:rsid w:val="00BF0030"/>
    <w:rsid w:val="00BF0278"/>
    <w:rsid w:val="00BF1E88"/>
    <w:rsid w:val="00BF234F"/>
    <w:rsid w:val="00BF25A3"/>
    <w:rsid w:val="00BF2E4F"/>
    <w:rsid w:val="00BF3FD5"/>
    <w:rsid w:val="00BF43E5"/>
    <w:rsid w:val="00BF55C1"/>
    <w:rsid w:val="00BF7C09"/>
    <w:rsid w:val="00BF7EDA"/>
    <w:rsid w:val="00C00530"/>
    <w:rsid w:val="00C00EBE"/>
    <w:rsid w:val="00C0400D"/>
    <w:rsid w:val="00C045A7"/>
    <w:rsid w:val="00C05217"/>
    <w:rsid w:val="00C06069"/>
    <w:rsid w:val="00C075F9"/>
    <w:rsid w:val="00C07EDB"/>
    <w:rsid w:val="00C10C44"/>
    <w:rsid w:val="00C1245B"/>
    <w:rsid w:val="00C13F71"/>
    <w:rsid w:val="00C15932"/>
    <w:rsid w:val="00C16958"/>
    <w:rsid w:val="00C16FF8"/>
    <w:rsid w:val="00C170E5"/>
    <w:rsid w:val="00C17B3E"/>
    <w:rsid w:val="00C20021"/>
    <w:rsid w:val="00C210A9"/>
    <w:rsid w:val="00C2246B"/>
    <w:rsid w:val="00C24092"/>
    <w:rsid w:val="00C245A8"/>
    <w:rsid w:val="00C26FD6"/>
    <w:rsid w:val="00C30DB8"/>
    <w:rsid w:val="00C31BFA"/>
    <w:rsid w:val="00C32284"/>
    <w:rsid w:val="00C35827"/>
    <w:rsid w:val="00C40760"/>
    <w:rsid w:val="00C40871"/>
    <w:rsid w:val="00C40D32"/>
    <w:rsid w:val="00C4328B"/>
    <w:rsid w:val="00C50124"/>
    <w:rsid w:val="00C51047"/>
    <w:rsid w:val="00C51949"/>
    <w:rsid w:val="00C539C8"/>
    <w:rsid w:val="00C60B00"/>
    <w:rsid w:val="00C6194A"/>
    <w:rsid w:val="00C61A82"/>
    <w:rsid w:val="00C62530"/>
    <w:rsid w:val="00C62A6F"/>
    <w:rsid w:val="00C63A46"/>
    <w:rsid w:val="00C6644A"/>
    <w:rsid w:val="00C67A53"/>
    <w:rsid w:val="00C67BF0"/>
    <w:rsid w:val="00C724FF"/>
    <w:rsid w:val="00C72551"/>
    <w:rsid w:val="00C73FDE"/>
    <w:rsid w:val="00C743C5"/>
    <w:rsid w:val="00C744E9"/>
    <w:rsid w:val="00C74709"/>
    <w:rsid w:val="00C75AA9"/>
    <w:rsid w:val="00C77ACA"/>
    <w:rsid w:val="00C80808"/>
    <w:rsid w:val="00C80B00"/>
    <w:rsid w:val="00C842EF"/>
    <w:rsid w:val="00C84443"/>
    <w:rsid w:val="00C84A5B"/>
    <w:rsid w:val="00C8630E"/>
    <w:rsid w:val="00C91CFD"/>
    <w:rsid w:val="00C92D7D"/>
    <w:rsid w:val="00C942C1"/>
    <w:rsid w:val="00C97F34"/>
    <w:rsid w:val="00CA09AB"/>
    <w:rsid w:val="00CA235F"/>
    <w:rsid w:val="00CA3237"/>
    <w:rsid w:val="00CA5171"/>
    <w:rsid w:val="00CA6113"/>
    <w:rsid w:val="00CA659D"/>
    <w:rsid w:val="00CA6680"/>
    <w:rsid w:val="00CB0C45"/>
    <w:rsid w:val="00CB1294"/>
    <w:rsid w:val="00CB40E0"/>
    <w:rsid w:val="00CB5242"/>
    <w:rsid w:val="00CB5CAC"/>
    <w:rsid w:val="00CB6AAF"/>
    <w:rsid w:val="00CB6C55"/>
    <w:rsid w:val="00CC07A0"/>
    <w:rsid w:val="00CC08D6"/>
    <w:rsid w:val="00CC2D21"/>
    <w:rsid w:val="00CC2E21"/>
    <w:rsid w:val="00CC3C12"/>
    <w:rsid w:val="00CC76C2"/>
    <w:rsid w:val="00CD0AAE"/>
    <w:rsid w:val="00CD1286"/>
    <w:rsid w:val="00CD18A3"/>
    <w:rsid w:val="00CD25D6"/>
    <w:rsid w:val="00CD46F9"/>
    <w:rsid w:val="00CD5DD3"/>
    <w:rsid w:val="00CD6AA5"/>
    <w:rsid w:val="00CD6BCF"/>
    <w:rsid w:val="00CD7876"/>
    <w:rsid w:val="00CE0496"/>
    <w:rsid w:val="00CE25DD"/>
    <w:rsid w:val="00CE29F6"/>
    <w:rsid w:val="00CE33D6"/>
    <w:rsid w:val="00CE4367"/>
    <w:rsid w:val="00CE4FED"/>
    <w:rsid w:val="00CE5034"/>
    <w:rsid w:val="00CE626E"/>
    <w:rsid w:val="00CF3996"/>
    <w:rsid w:val="00CF4612"/>
    <w:rsid w:val="00CF4A64"/>
    <w:rsid w:val="00CF59FE"/>
    <w:rsid w:val="00CF5F14"/>
    <w:rsid w:val="00CF665A"/>
    <w:rsid w:val="00CF6841"/>
    <w:rsid w:val="00CF7711"/>
    <w:rsid w:val="00CF7DA6"/>
    <w:rsid w:val="00D03CD2"/>
    <w:rsid w:val="00D03D92"/>
    <w:rsid w:val="00D04733"/>
    <w:rsid w:val="00D047C8"/>
    <w:rsid w:val="00D04CFD"/>
    <w:rsid w:val="00D04E0B"/>
    <w:rsid w:val="00D0629D"/>
    <w:rsid w:val="00D1187E"/>
    <w:rsid w:val="00D130C2"/>
    <w:rsid w:val="00D14076"/>
    <w:rsid w:val="00D14EA6"/>
    <w:rsid w:val="00D15264"/>
    <w:rsid w:val="00D1547D"/>
    <w:rsid w:val="00D159C1"/>
    <w:rsid w:val="00D173A4"/>
    <w:rsid w:val="00D20090"/>
    <w:rsid w:val="00D21A39"/>
    <w:rsid w:val="00D22A4D"/>
    <w:rsid w:val="00D23278"/>
    <w:rsid w:val="00D23C12"/>
    <w:rsid w:val="00D23C95"/>
    <w:rsid w:val="00D247DE"/>
    <w:rsid w:val="00D24BBF"/>
    <w:rsid w:val="00D2527B"/>
    <w:rsid w:val="00D253E9"/>
    <w:rsid w:val="00D311A8"/>
    <w:rsid w:val="00D32CC1"/>
    <w:rsid w:val="00D334AB"/>
    <w:rsid w:val="00D33C1E"/>
    <w:rsid w:val="00D34319"/>
    <w:rsid w:val="00D34850"/>
    <w:rsid w:val="00D35518"/>
    <w:rsid w:val="00D35A07"/>
    <w:rsid w:val="00D40DE3"/>
    <w:rsid w:val="00D41910"/>
    <w:rsid w:val="00D41E26"/>
    <w:rsid w:val="00D429C0"/>
    <w:rsid w:val="00D42DDB"/>
    <w:rsid w:val="00D432B3"/>
    <w:rsid w:val="00D471F4"/>
    <w:rsid w:val="00D50BF5"/>
    <w:rsid w:val="00D51CF3"/>
    <w:rsid w:val="00D543A4"/>
    <w:rsid w:val="00D55825"/>
    <w:rsid w:val="00D55AAD"/>
    <w:rsid w:val="00D569C1"/>
    <w:rsid w:val="00D56B11"/>
    <w:rsid w:val="00D6216F"/>
    <w:rsid w:val="00D65566"/>
    <w:rsid w:val="00D65937"/>
    <w:rsid w:val="00D65BC8"/>
    <w:rsid w:val="00D66563"/>
    <w:rsid w:val="00D671E4"/>
    <w:rsid w:val="00D70FE6"/>
    <w:rsid w:val="00D72FD8"/>
    <w:rsid w:val="00D74564"/>
    <w:rsid w:val="00D7480B"/>
    <w:rsid w:val="00D76AC8"/>
    <w:rsid w:val="00D77A81"/>
    <w:rsid w:val="00D80E83"/>
    <w:rsid w:val="00D83102"/>
    <w:rsid w:val="00D8416C"/>
    <w:rsid w:val="00D845C4"/>
    <w:rsid w:val="00D85976"/>
    <w:rsid w:val="00D87C1D"/>
    <w:rsid w:val="00D91003"/>
    <w:rsid w:val="00D9123C"/>
    <w:rsid w:val="00D9319E"/>
    <w:rsid w:val="00DA2E6D"/>
    <w:rsid w:val="00DA4004"/>
    <w:rsid w:val="00DA5144"/>
    <w:rsid w:val="00DA514D"/>
    <w:rsid w:val="00DA5A83"/>
    <w:rsid w:val="00DA6E9C"/>
    <w:rsid w:val="00DA6FB6"/>
    <w:rsid w:val="00DA7BA9"/>
    <w:rsid w:val="00DB02A6"/>
    <w:rsid w:val="00DB038F"/>
    <w:rsid w:val="00DB2EAB"/>
    <w:rsid w:val="00DB3849"/>
    <w:rsid w:val="00DB433E"/>
    <w:rsid w:val="00DB4F5A"/>
    <w:rsid w:val="00DB5752"/>
    <w:rsid w:val="00DB5DB1"/>
    <w:rsid w:val="00DB71B2"/>
    <w:rsid w:val="00DB7CD8"/>
    <w:rsid w:val="00DC01B0"/>
    <w:rsid w:val="00DC05D8"/>
    <w:rsid w:val="00DC13FA"/>
    <w:rsid w:val="00DC24D9"/>
    <w:rsid w:val="00DC39E9"/>
    <w:rsid w:val="00DC453C"/>
    <w:rsid w:val="00DC48F2"/>
    <w:rsid w:val="00DC7D25"/>
    <w:rsid w:val="00DD1072"/>
    <w:rsid w:val="00DD3DFE"/>
    <w:rsid w:val="00DD5430"/>
    <w:rsid w:val="00DD72F2"/>
    <w:rsid w:val="00DE18C2"/>
    <w:rsid w:val="00DE5359"/>
    <w:rsid w:val="00DE7330"/>
    <w:rsid w:val="00DE767E"/>
    <w:rsid w:val="00DF0A0E"/>
    <w:rsid w:val="00DF0D7C"/>
    <w:rsid w:val="00DF126E"/>
    <w:rsid w:val="00DF17FB"/>
    <w:rsid w:val="00DF3862"/>
    <w:rsid w:val="00DF3C00"/>
    <w:rsid w:val="00DF605E"/>
    <w:rsid w:val="00DF68EB"/>
    <w:rsid w:val="00DF7299"/>
    <w:rsid w:val="00E0019B"/>
    <w:rsid w:val="00E034E7"/>
    <w:rsid w:val="00E04178"/>
    <w:rsid w:val="00E04BBF"/>
    <w:rsid w:val="00E079BE"/>
    <w:rsid w:val="00E07F96"/>
    <w:rsid w:val="00E10576"/>
    <w:rsid w:val="00E10763"/>
    <w:rsid w:val="00E1176A"/>
    <w:rsid w:val="00E12257"/>
    <w:rsid w:val="00E12551"/>
    <w:rsid w:val="00E13841"/>
    <w:rsid w:val="00E13D3F"/>
    <w:rsid w:val="00E144C5"/>
    <w:rsid w:val="00E14844"/>
    <w:rsid w:val="00E165A3"/>
    <w:rsid w:val="00E1671E"/>
    <w:rsid w:val="00E16B74"/>
    <w:rsid w:val="00E22A91"/>
    <w:rsid w:val="00E22DD5"/>
    <w:rsid w:val="00E24A35"/>
    <w:rsid w:val="00E257FC"/>
    <w:rsid w:val="00E263A7"/>
    <w:rsid w:val="00E26B0F"/>
    <w:rsid w:val="00E30C7A"/>
    <w:rsid w:val="00E345D1"/>
    <w:rsid w:val="00E35561"/>
    <w:rsid w:val="00E40A6B"/>
    <w:rsid w:val="00E4181C"/>
    <w:rsid w:val="00E42433"/>
    <w:rsid w:val="00E472F9"/>
    <w:rsid w:val="00E47D92"/>
    <w:rsid w:val="00E5018C"/>
    <w:rsid w:val="00E5028D"/>
    <w:rsid w:val="00E51E6B"/>
    <w:rsid w:val="00E53C0B"/>
    <w:rsid w:val="00E53E38"/>
    <w:rsid w:val="00E5446A"/>
    <w:rsid w:val="00E5478B"/>
    <w:rsid w:val="00E55EC6"/>
    <w:rsid w:val="00E568A7"/>
    <w:rsid w:val="00E5743A"/>
    <w:rsid w:val="00E57ECF"/>
    <w:rsid w:val="00E60DF0"/>
    <w:rsid w:val="00E6158A"/>
    <w:rsid w:val="00E63B48"/>
    <w:rsid w:val="00E64E2C"/>
    <w:rsid w:val="00E676FA"/>
    <w:rsid w:val="00E703CB"/>
    <w:rsid w:val="00E71578"/>
    <w:rsid w:val="00E7282E"/>
    <w:rsid w:val="00E74812"/>
    <w:rsid w:val="00E80528"/>
    <w:rsid w:val="00E80F09"/>
    <w:rsid w:val="00E8112F"/>
    <w:rsid w:val="00E828AB"/>
    <w:rsid w:val="00E8387C"/>
    <w:rsid w:val="00E8442D"/>
    <w:rsid w:val="00E84B5E"/>
    <w:rsid w:val="00E8666E"/>
    <w:rsid w:val="00E8667E"/>
    <w:rsid w:val="00E866E5"/>
    <w:rsid w:val="00E879F2"/>
    <w:rsid w:val="00E925D3"/>
    <w:rsid w:val="00E92A9B"/>
    <w:rsid w:val="00E93B1E"/>
    <w:rsid w:val="00E95F71"/>
    <w:rsid w:val="00EA20FC"/>
    <w:rsid w:val="00EA268D"/>
    <w:rsid w:val="00EA2D2E"/>
    <w:rsid w:val="00EA310A"/>
    <w:rsid w:val="00EA6518"/>
    <w:rsid w:val="00EA7F12"/>
    <w:rsid w:val="00EB04B7"/>
    <w:rsid w:val="00EB1232"/>
    <w:rsid w:val="00EB180C"/>
    <w:rsid w:val="00EB43A0"/>
    <w:rsid w:val="00EB4B74"/>
    <w:rsid w:val="00EB521B"/>
    <w:rsid w:val="00EB6495"/>
    <w:rsid w:val="00EB7D1F"/>
    <w:rsid w:val="00EC19FA"/>
    <w:rsid w:val="00EC2902"/>
    <w:rsid w:val="00EC3327"/>
    <w:rsid w:val="00EC33B0"/>
    <w:rsid w:val="00EC3C6A"/>
    <w:rsid w:val="00EC42C6"/>
    <w:rsid w:val="00EC49E6"/>
    <w:rsid w:val="00EC5368"/>
    <w:rsid w:val="00EC590B"/>
    <w:rsid w:val="00EC5D96"/>
    <w:rsid w:val="00EC7E5A"/>
    <w:rsid w:val="00ED23BE"/>
    <w:rsid w:val="00ED2D46"/>
    <w:rsid w:val="00ED2F8A"/>
    <w:rsid w:val="00ED3A97"/>
    <w:rsid w:val="00ED3D1B"/>
    <w:rsid w:val="00ED3FAA"/>
    <w:rsid w:val="00ED444C"/>
    <w:rsid w:val="00ED5CE6"/>
    <w:rsid w:val="00ED7652"/>
    <w:rsid w:val="00ED7E33"/>
    <w:rsid w:val="00EE0A25"/>
    <w:rsid w:val="00EE197D"/>
    <w:rsid w:val="00EE1AAD"/>
    <w:rsid w:val="00EE2B13"/>
    <w:rsid w:val="00EE5772"/>
    <w:rsid w:val="00EE5CC6"/>
    <w:rsid w:val="00EE62CB"/>
    <w:rsid w:val="00EE72A9"/>
    <w:rsid w:val="00EE76D0"/>
    <w:rsid w:val="00EF0FFC"/>
    <w:rsid w:val="00EF1B31"/>
    <w:rsid w:val="00EF1D47"/>
    <w:rsid w:val="00EF3306"/>
    <w:rsid w:val="00EF3F34"/>
    <w:rsid w:val="00EF7A74"/>
    <w:rsid w:val="00EF7A7E"/>
    <w:rsid w:val="00F02B04"/>
    <w:rsid w:val="00F07217"/>
    <w:rsid w:val="00F07402"/>
    <w:rsid w:val="00F0751E"/>
    <w:rsid w:val="00F076C1"/>
    <w:rsid w:val="00F07C70"/>
    <w:rsid w:val="00F10393"/>
    <w:rsid w:val="00F1187A"/>
    <w:rsid w:val="00F125D6"/>
    <w:rsid w:val="00F12810"/>
    <w:rsid w:val="00F1455F"/>
    <w:rsid w:val="00F1570D"/>
    <w:rsid w:val="00F15A52"/>
    <w:rsid w:val="00F20A69"/>
    <w:rsid w:val="00F22454"/>
    <w:rsid w:val="00F23346"/>
    <w:rsid w:val="00F2451C"/>
    <w:rsid w:val="00F24FD5"/>
    <w:rsid w:val="00F2790E"/>
    <w:rsid w:val="00F31644"/>
    <w:rsid w:val="00F31689"/>
    <w:rsid w:val="00F319C7"/>
    <w:rsid w:val="00F31B79"/>
    <w:rsid w:val="00F32649"/>
    <w:rsid w:val="00F35D9E"/>
    <w:rsid w:val="00F40235"/>
    <w:rsid w:val="00F403E9"/>
    <w:rsid w:val="00F4103E"/>
    <w:rsid w:val="00F43E86"/>
    <w:rsid w:val="00F46700"/>
    <w:rsid w:val="00F469B4"/>
    <w:rsid w:val="00F47D22"/>
    <w:rsid w:val="00F50A7B"/>
    <w:rsid w:val="00F511B9"/>
    <w:rsid w:val="00F51BF5"/>
    <w:rsid w:val="00F51C16"/>
    <w:rsid w:val="00F51DEC"/>
    <w:rsid w:val="00F52DAB"/>
    <w:rsid w:val="00F54295"/>
    <w:rsid w:val="00F54BA8"/>
    <w:rsid w:val="00F55713"/>
    <w:rsid w:val="00F570DA"/>
    <w:rsid w:val="00F57A45"/>
    <w:rsid w:val="00F57F2A"/>
    <w:rsid w:val="00F60D37"/>
    <w:rsid w:val="00F63264"/>
    <w:rsid w:val="00F64CEE"/>
    <w:rsid w:val="00F64E1E"/>
    <w:rsid w:val="00F655E1"/>
    <w:rsid w:val="00F65673"/>
    <w:rsid w:val="00F70019"/>
    <w:rsid w:val="00F70231"/>
    <w:rsid w:val="00F70698"/>
    <w:rsid w:val="00F70876"/>
    <w:rsid w:val="00F72D78"/>
    <w:rsid w:val="00F7499A"/>
    <w:rsid w:val="00F74C72"/>
    <w:rsid w:val="00F756AF"/>
    <w:rsid w:val="00F75F17"/>
    <w:rsid w:val="00F80E9E"/>
    <w:rsid w:val="00F813AA"/>
    <w:rsid w:val="00F831F6"/>
    <w:rsid w:val="00F834C5"/>
    <w:rsid w:val="00F8369B"/>
    <w:rsid w:val="00F84590"/>
    <w:rsid w:val="00F8499D"/>
    <w:rsid w:val="00F85BC9"/>
    <w:rsid w:val="00F86436"/>
    <w:rsid w:val="00F86D5E"/>
    <w:rsid w:val="00F928A3"/>
    <w:rsid w:val="00F95DA1"/>
    <w:rsid w:val="00F96BB8"/>
    <w:rsid w:val="00F96D56"/>
    <w:rsid w:val="00FA005F"/>
    <w:rsid w:val="00FA1057"/>
    <w:rsid w:val="00FA142E"/>
    <w:rsid w:val="00FA3A6B"/>
    <w:rsid w:val="00FA4335"/>
    <w:rsid w:val="00FA5359"/>
    <w:rsid w:val="00FA59A6"/>
    <w:rsid w:val="00FA74B2"/>
    <w:rsid w:val="00FB12E1"/>
    <w:rsid w:val="00FB1BD0"/>
    <w:rsid w:val="00FB40CB"/>
    <w:rsid w:val="00FB510F"/>
    <w:rsid w:val="00FB677F"/>
    <w:rsid w:val="00FC2E14"/>
    <w:rsid w:val="00FC305B"/>
    <w:rsid w:val="00FC4766"/>
    <w:rsid w:val="00FC66D8"/>
    <w:rsid w:val="00FC7244"/>
    <w:rsid w:val="00FC770E"/>
    <w:rsid w:val="00FD2173"/>
    <w:rsid w:val="00FD21F3"/>
    <w:rsid w:val="00FD3233"/>
    <w:rsid w:val="00FD3446"/>
    <w:rsid w:val="00FD53D8"/>
    <w:rsid w:val="00FD55E1"/>
    <w:rsid w:val="00FD5DB1"/>
    <w:rsid w:val="00FD6B77"/>
    <w:rsid w:val="00FD7C45"/>
    <w:rsid w:val="00FE14D0"/>
    <w:rsid w:val="00FE220E"/>
    <w:rsid w:val="00FE2BED"/>
    <w:rsid w:val="00FE3285"/>
    <w:rsid w:val="00FE3539"/>
    <w:rsid w:val="00FE4E73"/>
    <w:rsid w:val="00FE51E7"/>
    <w:rsid w:val="00FF2A40"/>
    <w:rsid w:val="00FF2DCC"/>
    <w:rsid w:val="01E0E66D"/>
    <w:rsid w:val="023F722C"/>
    <w:rsid w:val="029BECAB"/>
    <w:rsid w:val="02A464CD"/>
    <w:rsid w:val="02CE8CE6"/>
    <w:rsid w:val="034AA305"/>
    <w:rsid w:val="045A1356"/>
    <w:rsid w:val="0475BB93"/>
    <w:rsid w:val="048E19EC"/>
    <w:rsid w:val="04A67F4E"/>
    <w:rsid w:val="06314826"/>
    <w:rsid w:val="06407543"/>
    <w:rsid w:val="06A3D540"/>
    <w:rsid w:val="0744792C"/>
    <w:rsid w:val="079B2496"/>
    <w:rsid w:val="07A55636"/>
    <w:rsid w:val="0808274C"/>
    <w:rsid w:val="0866703E"/>
    <w:rsid w:val="0922E03C"/>
    <w:rsid w:val="09357700"/>
    <w:rsid w:val="0938131D"/>
    <w:rsid w:val="093C3F6C"/>
    <w:rsid w:val="099E3939"/>
    <w:rsid w:val="0A31CCBA"/>
    <w:rsid w:val="0A52C3F9"/>
    <w:rsid w:val="0AD58A44"/>
    <w:rsid w:val="0B5DE0C8"/>
    <w:rsid w:val="0BBCB850"/>
    <w:rsid w:val="0BC51354"/>
    <w:rsid w:val="0BCFA81D"/>
    <w:rsid w:val="0D7E64D0"/>
    <w:rsid w:val="0D933B7F"/>
    <w:rsid w:val="0DC699F3"/>
    <w:rsid w:val="0EDEE281"/>
    <w:rsid w:val="0F57B365"/>
    <w:rsid w:val="0FD82342"/>
    <w:rsid w:val="108B58F4"/>
    <w:rsid w:val="10C154E1"/>
    <w:rsid w:val="11543980"/>
    <w:rsid w:val="11EBDB00"/>
    <w:rsid w:val="123C4D1F"/>
    <w:rsid w:val="126299A5"/>
    <w:rsid w:val="12760736"/>
    <w:rsid w:val="128608AE"/>
    <w:rsid w:val="12AC970A"/>
    <w:rsid w:val="12B4E3A5"/>
    <w:rsid w:val="12DC484F"/>
    <w:rsid w:val="12EF4272"/>
    <w:rsid w:val="12F1DBE8"/>
    <w:rsid w:val="1311E760"/>
    <w:rsid w:val="134F4010"/>
    <w:rsid w:val="13C0EE36"/>
    <w:rsid w:val="1416AF5E"/>
    <w:rsid w:val="14711AAC"/>
    <w:rsid w:val="14EAA3CC"/>
    <w:rsid w:val="15536899"/>
    <w:rsid w:val="15A4E927"/>
    <w:rsid w:val="16233E4C"/>
    <w:rsid w:val="162D8D50"/>
    <w:rsid w:val="17498A86"/>
    <w:rsid w:val="17BD7D15"/>
    <w:rsid w:val="188E7FC1"/>
    <w:rsid w:val="18BFAD91"/>
    <w:rsid w:val="1909FA1A"/>
    <w:rsid w:val="19801215"/>
    <w:rsid w:val="19941BE8"/>
    <w:rsid w:val="199D0A87"/>
    <w:rsid w:val="19AAAFE1"/>
    <w:rsid w:val="1A483403"/>
    <w:rsid w:val="1B4462AE"/>
    <w:rsid w:val="1BC969A0"/>
    <w:rsid w:val="1BE446B9"/>
    <w:rsid w:val="1BF56424"/>
    <w:rsid w:val="1C52E763"/>
    <w:rsid w:val="1CF07E54"/>
    <w:rsid w:val="1E0403D5"/>
    <w:rsid w:val="1F3258BE"/>
    <w:rsid w:val="1F722B2A"/>
    <w:rsid w:val="1FEA4143"/>
    <w:rsid w:val="205195A5"/>
    <w:rsid w:val="209EF951"/>
    <w:rsid w:val="20DF5406"/>
    <w:rsid w:val="215E7CAB"/>
    <w:rsid w:val="218CEAEE"/>
    <w:rsid w:val="219A6CD5"/>
    <w:rsid w:val="22B87302"/>
    <w:rsid w:val="2361FA83"/>
    <w:rsid w:val="23B835B0"/>
    <w:rsid w:val="2419011F"/>
    <w:rsid w:val="24CC09F6"/>
    <w:rsid w:val="24EE1869"/>
    <w:rsid w:val="266540E9"/>
    <w:rsid w:val="26C4043D"/>
    <w:rsid w:val="27D15A56"/>
    <w:rsid w:val="28086F18"/>
    <w:rsid w:val="28619F8C"/>
    <w:rsid w:val="28BF12DA"/>
    <w:rsid w:val="28C59968"/>
    <w:rsid w:val="29D0D6F9"/>
    <w:rsid w:val="2A41A3B0"/>
    <w:rsid w:val="2A5D2BE0"/>
    <w:rsid w:val="2A9CEAA2"/>
    <w:rsid w:val="2AC40DC1"/>
    <w:rsid w:val="2AD4D78D"/>
    <w:rsid w:val="2B13AA91"/>
    <w:rsid w:val="2B1B8CE6"/>
    <w:rsid w:val="2B355736"/>
    <w:rsid w:val="2BC30677"/>
    <w:rsid w:val="2C11976A"/>
    <w:rsid w:val="2C493EAD"/>
    <w:rsid w:val="2C4B4B5A"/>
    <w:rsid w:val="2C9B4E48"/>
    <w:rsid w:val="2CB7DE82"/>
    <w:rsid w:val="2D8528E0"/>
    <w:rsid w:val="2DA434C8"/>
    <w:rsid w:val="2DC8B6FD"/>
    <w:rsid w:val="2E25AD19"/>
    <w:rsid w:val="2EA88FB0"/>
    <w:rsid w:val="2ED3419A"/>
    <w:rsid w:val="2F0C28F6"/>
    <w:rsid w:val="2F179D76"/>
    <w:rsid w:val="2F55BE7E"/>
    <w:rsid w:val="2FA43ED0"/>
    <w:rsid w:val="3055BE4C"/>
    <w:rsid w:val="3064556A"/>
    <w:rsid w:val="309A2EF6"/>
    <w:rsid w:val="30ADC395"/>
    <w:rsid w:val="30D09363"/>
    <w:rsid w:val="30FE06FD"/>
    <w:rsid w:val="319D7353"/>
    <w:rsid w:val="3272D7BF"/>
    <w:rsid w:val="32ACDDC8"/>
    <w:rsid w:val="334886FC"/>
    <w:rsid w:val="335DE7D0"/>
    <w:rsid w:val="33C5B619"/>
    <w:rsid w:val="3478BB69"/>
    <w:rsid w:val="351BE583"/>
    <w:rsid w:val="35E9FE52"/>
    <w:rsid w:val="3651351A"/>
    <w:rsid w:val="36B6E37B"/>
    <w:rsid w:val="3716B8D4"/>
    <w:rsid w:val="378D2FE3"/>
    <w:rsid w:val="37AB2598"/>
    <w:rsid w:val="37D582F2"/>
    <w:rsid w:val="381B89B6"/>
    <w:rsid w:val="3833029F"/>
    <w:rsid w:val="387EDAFE"/>
    <w:rsid w:val="3956B9A0"/>
    <w:rsid w:val="39B41D9C"/>
    <w:rsid w:val="3AD751F2"/>
    <w:rsid w:val="3AF02610"/>
    <w:rsid w:val="3B6862F8"/>
    <w:rsid w:val="3B80D8D0"/>
    <w:rsid w:val="3BAAB31A"/>
    <w:rsid w:val="3BF34179"/>
    <w:rsid w:val="3C185A29"/>
    <w:rsid w:val="3C1ADEA9"/>
    <w:rsid w:val="3CEAADC2"/>
    <w:rsid w:val="3CEFCF24"/>
    <w:rsid w:val="3D05EC50"/>
    <w:rsid w:val="3DA8126A"/>
    <w:rsid w:val="3DE3E133"/>
    <w:rsid w:val="3DF6F13D"/>
    <w:rsid w:val="3DF9B0E9"/>
    <w:rsid w:val="3E142801"/>
    <w:rsid w:val="3E25B33A"/>
    <w:rsid w:val="3E2602F4"/>
    <w:rsid w:val="3E5CE64C"/>
    <w:rsid w:val="3EBD0174"/>
    <w:rsid w:val="3ED77DA5"/>
    <w:rsid w:val="3FE528BA"/>
    <w:rsid w:val="3FFD8CF4"/>
    <w:rsid w:val="410E036D"/>
    <w:rsid w:val="412B1677"/>
    <w:rsid w:val="4132E21A"/>
    <w:rsid w:val="41D99057"/>
    <w:rsid w:val="4250FF78"/>
    <w:rsid w:val="4267B3C2"/>
    <w:rsid w:val="42ACD104"/>
    <w:rsid w:val="43199379"/>
    <w:rsid w:val="432AEBB1"/>
    <w:rsid w:val="4398D34C"/>
    <w:rsid w:val="444C5ADD"/>
    <w:rsid w:val="4459507A"/>
    <w:rsid w:val="44D54D77"/>
    <w:rsid w:val="457711E3"/>
    <w:rsid w:val="4685ACA0"/>
    <w:rsid w:val="46A58ABD"/>
    <w:rsid w:val="46B472F2"/>
    <w:rsid w:val="46F547ED"/>
    <w:rsid w:val="47173C02"/>
    <w:rsid w:val="475B97F7"/>
    <w:rsid w:val="4783454D"/>
    <w:rsid w:val="479EB402"/>
    <w:rsid w:val="47E13FD0"/>
    <w:rsid w:val="482A911C"/>
    <w:rsid w:val="4981472D"/>
    <w:rsid w:val="49A0BA34"/>
    <w:rsid w:val="49BB3309"/>
    <w:rsid w:val="49F41A29"/>
    <w:rsid w:val="4A599B71"/>
    <w:rsid w:val="4A825DE3"/>
    <w:rsid w:val="4BBA77F2"/>
    <w:rsid w:val="4C6C253D"/>
    <w:rsid w:val="4D002BD6"/>
    <w:rsid w:val="4D540EED"/>
    <w:rsid w:val="4DCA0C54"/>
    <w:rsid w:val="4E7E3395"/>
    <w:rsid w:val="4EA01BD1"/>
    <w:rsid w:val="4F2D6216"/>
    <w:rsid w:val="4F7F1FFD"/>
    <w:rsid w:val="501C76ED"/>
    <w:rsid w:val="5023EB07"/>
    <w:rsid w:val="507C050A"/>
    <w:rsid w:val="50B17053"/>
    <w:rsid w:val="50B948E4"/>
    <w:rsid w:val="50FEF8F8"/>
    <w:rsid w:val="519C8A72"/>
    <w:rsid w:val="51A48FE1"/>
    <w:rsid w:val="520D0572"/>
    <w:rsid w:val="5255453C"/>
    <w:rsid w:val="527B9CF0"/>
    <w:rsid w:val="528A7009"/>
    <w:rsid w:val="52A830BD"/>
    <w:rsid w:val="52B74980"/>
    <w:rsid w:val="52DFBCC2"/>
    <w:rsid w:val="5310462E"/>
    <w:rsid w:val="54C4635C"/>
    <w:rsid w:val="54D2BF03"/>
    <w:rsid w:val="55A8E181"/>
    <w:rsid w:val="55AC6717"/>
    <w:rsid w:val="55B04BEC"/>
    <w:rsid w:val="57066586"/>
    <w:rsid w:val="57DF367A"/>
    <w:rsid w:val="5806D924"/>
    <w:rsid w:val="5907D583"/>
    <w:rsid w:val="59197479"/>
    <w:rsid w:val="5931BE46"/>
    <w:rsid w:val="5940D00B"/>
    <w:rsid w:val="59A99219"/>
    <w:rsid w:val="5A4D8767"/>
    <w:rsid w:val="5BF43721"/>
    <w:rsid w:val="5CAC495A"/>
    <w:rsid w:val="5CBD479B"/>
    <w:rsid w:val="5CE2457A"/>
    <w:rsid w:val="5DC2FF4A"/>
    <w:rsid w:val="5E45CF6D"/>
    <w:rsid w:val="5EEE765A"/>
    <w:rsid w:val="5FBEBF3C"/>
    <w:rsid w:val="6039B7C9"/>
    <w:rsid w:val="60ABD1EA"/>
    <w:rsid w:val="610908FB"/>
    <w:rsid w:val="611C3FAB"/>
    <w:rsid w:val="627FD143"/>
    <w:rsid w:val="63A4CC2F"/>
    <w:rsid w:val="63E8F284"/>
    <w:rsid w:val="63F59A06"/>
    <w:rsid w:val="6488244A"/>
    <w:rsid w:val="64966F70"/>
    <w:rsid w:val="64FE978D"/>
    <w:rsid w:val="659DEB48"/>
    <w:rsid w:val="66AEA681"/>
    <w:rsid w:val="67671A96"/>
    <w:rsid w:val="67DAB96F"/>
    <w:rsid w:val="68213EA2"/>
    <w:rsid w:val="68C9D967"/>
    <w:rsid w:val="69525A55"/>
    <w:rsid w:val="69A3329B"/>
    <w:rsid w:val="69F93D0B"/>
    <w:rsid w:val="6A431903"/>
    <w:rsid w:val="6AC87D0D"/>
    <w:rsid w:val="6B5D033C"/>
    <w:rsid w:val="6C205182"/>
    <w:rsid w:val="6C5F25E1"/>
    <w:rsid w:val="6CCBAF41"/>
    <w:rsid w:val="6E27D1DE"/>
    <w:rsid w:val="6E85808C"/>
    <w:rsid w:val="6EE76A5C"/>
    <w:rsid w:val="6F7550BE"/>
    <w:rsid w:val="7090810C"/>
    <w:rsid w:val="7103AAFF"/>
    <w:rsid w:val="72612A11"/>
    <w:rsid w:val="72740B9C"/>
    <w:rsid w:val="72C709D0"/>
    <w:rsid w:val="730816DC"/>
    <w:rsid w:val="737BEF5D"/>
    <w:rsid w:val="73C46F74"/>
    <w:rsid w:val="73F7D08E"/>
    <w:rsid w:val="7456175B"/>
    <w:rsid w:val="74CC5139"/>
    <w:rsid w:val="75BB6030"/>
    <w:rsid w:val="771AF7B3"/>
    <w:rsid w:val="77899297"/>
    <w:rsid w:val="77C51D83"/>
    <w:rsid w:val="7880AEBA"/>
    <w:rsid w:val="78EC6423"/>
    <w:rsid w:val="79000733"/>
    <w:rsid w:val="7916ECAD"/>
    <w:rsid w:val="7920D8DE"/>
    <w:rsid w:val="7A0A8BAC"/>
    <w:rsid w:val="7A257E46"/>
    <w:rsid w:val="7A3163C0"/>
    <w:rsid w:val="7AF32538"/>
    <w:rsid w:val="7AFD85EC"/>
    <w:rsid w:val="7B1785BC"/>
    <w:rsid w:val="7BBFCFBC"/>
    <w:rsid w:val="7C0AFAC1"/>
    <w:rsid w:val="7D1B66DE"/>
    <w:rsid w:val="7D284F97"/>
    <w:rsid w:val="7D2B59BF"/>
    <w:rsid w:val="7D49B9DA"/>
    <w:rsid w:val="7DF0D730"/>
    <w:rsid w:val="7E7648FA"/>
    <w:rsid w:val="7ECCDF37"/>
    <w:rsid w:val="7EE0DF67"/>
    <w:rsid w:val="7F86228F"/>
    <w:rsid w:val="7FA99669"/>
    <w:rsid w:val="7FD5B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E37D9"/>
  <w15:chartTrackingRefBased/>
  <w15:docId w15:val="{EE47366F-5711-4F94-80A2-51AA14EE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79"/>
    <w:pPr>
      <w:spacing w:after="60" w:line="240" w:lineRule="auto"/>
    </w:pPr>
    <w:rPr>
      <w:rFonts w:ascii="Avenir Next P for BBG" w:hAnsi="Avenir Next P for BBG" w:cs="Times New Roman"/>
      <w:bCs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7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47E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4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7EC"/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7EC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3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listpara">
    <w:name w:val="cp_listpara"/>
    <w:basedOn w:val="ListParagraph"/>
    <w:qFormat/>
    <w:rsid w:val="008D2179"/>
    <w:pPr>
      <w:numPr>
        <w:ilvl w:val="1"/>
        <w:numId w:val="6"/>
      </w:numPr>
    </w:pPr>
  </w:style>
  <w:style w:type="paragraph" w:customStyle="1" w:styleId="cpsectionHead">
    <w:name w:val="cp_sectionHead"/>
    <w:basedOn w:val="Normal"/>
    <w:qFormat/>
    <w:rsid w:val="00100DBA"/>
    <w:pPr>
      <w:spacing w:before="120"/>
    </w:pPr>
    <w:rPr>
      <w:b/>
      <w:bCs w:val="0"/>
      <w:color w:val="5E5397"/>
      <w:sz w:val="20"/>
      <w:szCs w:val="20"/>
    </w:rPr>
  </w:style>
  <w:style w:type="character" w:customStyle="1" w:styleId="cphead1char">
    <w:name w:val="cp_head1_char"/>
    <w:basedOn w:val="DefaultParagraphFont"/>
    <w:uiPriority w:val="1"/>
    <w:qFormat/>
    <w:rsid w:val="00C72551"/>
    <w:rPr>
      <w:b/>
      <w:color w:val="5E5397"/>
    </w:rPr>
  </w:style>
  <w:style w:type="paragraph" w:customStyle="1" w:styleId="cpsection-head--purplebar">
    <w:name w:val="cp_section-head -- purple bar"/>
    <w:basedOn w:val="Normal"/>
    <w:qFormat/>
    <w:rsid w:val="009E2ECD"/>
    <w:pPr>
      <w:pBdr>
        <w:top w:val="single" w:sz="36" w:space="1" w:color="5E5397"/>
        <w:left w:val="single" w:sz="36" w:space="0" w:color="5E5397"/>
        <w:bottom w:val="single" w:sz="12" w:space="1" w:color="5E5397"/>
      </w:pBdr>
      <w:shd w:val="clear" w:color="auto" w:fill="5E5397"/>
      <w:tabs>
        <w:tab w:val="left" w:pos="288"/>
      </w:tabs>
      <w:spacing w:before="240"/>
      <w:ind w:left="-288"/>
    </w:pPr>
    <w:rPr>
      <w:b/>
      <w:bCs w:val="0"/>
      <w:color w:val="FFFFFF" w:themeColor="background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1A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1A6C"/>
    <w:rPr>
      <w:rFonts w:ascii="Avenir Next P for BBG" w:hAnsi="Avenir Next P for BBG" w:cs="Times New Roman"/>
      <w:bCs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1A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1A6C"/>
    <w:rPr>
      <w:rFonts w:ascii="Avenir Next P for BBG" w:hAnsi="Avenir Next P for BBG" w:cs="Times New Roman"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167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625B6D"/>
    <w:pPr>
      <w:spacing w:after="0"/>
    </w:pPr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5B6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25B6D"/>
    <w:rPr>
      <w:vertAlign w:val="superscript"/>
    </w:rPr>
  </w:style>
  <w:style w:type="paragraph" w:customStyle="1" w:styleId="cpCountryName">
    <w:name w:val="cp_CountryName"/>
    <w:basedOn w:val="Normal"/>
    <w:next w:val="Normal"/>
    <w:qFormat/>
    <w:rsid w:val="00CE4FED"/>
    <w:pPr>
      <w:spacing w:before="960" w:after="0"/>
      <w:ind w:left="-403"/>
    </w:pPr>
    <w:rPr>
      <w:b/>
      <w:color w:val="5E5397"/>
      <w:sz w:val="52"/>
      <w:szCs w:val="52"/>
    </w:rPr>
  </w:style>
  <w:style w:type="paragraph" w:customStyle="1" w:styleId="cpPillarTwo-TopHead">
    <w:name w:val="cp_PillarTwo-TopHead"/>
    <w:basedOn w:val="Normal"/>
    <w:qFormat/>
    <w:rsid w:val="00CD7876"/>
    <w:pPr>
      <w:spacing w:after="0"/>
    </w:pPr>
    <w:rPr>
      <w:b/>
      <w:color w:val="5E5397"/>
      <w:sz w:val="48"/>
      <w:szCs w:val="48"/>
    </w:rPr>
  </w:style>
  <w:style w:type="character" w:customStyle="1" w:styleId="cprun-inHead--purple">
    <w:name w:val="cp_run-in Head -- purple"/>
    <w:basedOn w:val="DefaultParagraphFont"/>
    <w:uiPriority w:val="1"/>
    <w:qFormat/>
    <w:rsid w:val="00EC3327"/>
    <w:rPr>
      <w:b/>
      <w:color w:val="5E5397"/>
      <w:sz w:val="20"/>
      <w:szCs w:val="20"/>
    </w:rPr>
  </w:style>
  <w:style w:type="paragraph" w:customStyle="1" w:styleId="cpsectionHead-1st">
    <w:name w:val="cp_sectionHead-1st"/>
    <w:basedOn w:val="cpsectionHead"/>
    <w:qFormat/>
    <w:rsid w:val="00AC2C2B"/>
    <w:pPr>
      <w:spacing w:before="60"/>
    </w:pPr>
  </w:style>
  <w:style w:type="paragraph" w:customStyle="1" w:styleId="cpsection-head--purplebar1st">
    <w:name w:val="cp_section-head -- purple bar 1st"/>
    <w:basedOn w:val="cpsection-head--purplebar"/>
    <w:qFormat/>
    <w:rsid w:val="00790C1D"/>
    <w:pPr>
      <w:pBdr>
        <w:top w:val="single" w:sz="48" w:space="1" w:color="5E5397"/>
      </w:pBdr>
      <w:spacing w:before="0"/>
    </w:pPr>
  </w:style>
  <w:style w:type="paragraph" w:customStyle="1" w:styleId="cpEffectiveDate-boxandhead">
    <w:name w:val="cp_EffectiveDate-box and head"/>
    <w:basedOn w:val="Normal"/>
    <w:qFormat/>
    <w:rsid w:val="00155563"/>
    <w:pPr>
      <w:spacing w:before="40" w:after="40"/>
    </w:pPr>
    <w:rPr>
      <w:b/>
      <w:bCs w:val="0"/>
      <w:iCs/>
      <w:color w:val="5E5397"/>
      <w:sz w:val="20"/>
      <w:szCs w:val="20"/>
    </w:rPr>
  </w:style>
  <w:style w:type="paragraph" w:customStyle="1" w:styleId="cpnormal">
    <w:name w:val="cp_normal"/>
    <w:basedOn w:val="Normal"/>
    <w:qFormat/>
    <w:rsid w:val="000728E5"/>
    <w:pPr>
      <w:spacing w:before="120"/>
    </w:pPr>
    <w:rPr>
      <w:sz w:val="20"/>
      <w:szCs w:val="20"/>
    </w:rPr>
  </w:style>
  <w:style w:type="paragraph" w:customStyle="1" w:styleId="cpbullet">
    <w:name w:val="cp_bullet"/>
    <w:basedOn w:val="ListParagraph"/>
    <w:qFormat/>
    <w:rsid w:val="0041720A"/>
    <w:pPr>
      <w:numPr>
        <w:numId w:val="14"/>
      </w:numPr>
      <w:ind w:left="274" w:hanging="274"/>
      <w:contextualSpacing w:val="0"/>
    </w:pPr>
    <w:rPr>
      <w:sz w:val="20"/>
      <w:szCs w:val="20"/>
    </w:rPr>
  </w:style>
  <w:style w:type="character" w:customStyle="1" w:styleId="cprun-inhead--ital">
    <w:name w:val="cp_run-in head -- ital"/>
    <w:basedOn w:val="DefaultParagraphFont"/>
    <w:uiPriority w:val="1"/>
    <w:qFormat/>
    <w:rsid w:val="007C1E2F"/>
    <w:rPr>
      <w:i/>
      <w:iCs/>
    </w:rPr>
  </w:style>
  <w:style w:type="paragraph" w:customStyle="1" w:styleId="cpindent-specalpara">
    <w:name w:val="cp_indent-specal para"/>
    <w:basedOn w:val="Normal"/>
    <w:qFormat/>
    <w:rsid w:val="00AD42D5"/>
    <w:pPr>
      <w:spacing w:before="120"/>
      <w:ind w:left="720" w:right="720"/>
    </w:pPr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F46"/>
    <w:rPr>
      <w:b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F46"/>
    <w:rPr>
      <w:rFonts w:ascii="Avenir Next P for BBG" w:hAnsi="Avenir Next P for BBG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D3B78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183944"/>
    <w:pPr>
      <w:spacing w:before="100" w:beforeAutospacing="1" w:after="100" w:afterAutospacing="1"/>
    </w:pPr>
    <w:rPr>
      <w:rFonts w:ascii="Times New Roman" w:eastAsia="Times New Roman" w:hAnsi="Times New Roman"/>
      <w:bCs w:val="0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83944"/>
  </w:style>
  <w:style w:type="character" w:customStyle="1" w:styleId="eop">
    <w:name w:val="eop"/>
    <w:basedOn w:val="DefaultParagraphFont"/>
    <w:rsid w:val="00183944"/>
  </w:style>
  <w:style w:type="paragraph" w:styleId="Revision">
    <w:name w:val="Revision"/>
    <w:hidden/>
    <w:uiPriority w:val="99"/>
    <w:semiHidden/>
    <w:rsid w:val="00975CDE"/>
    <w:pPr>
      <w:spacing w:after="0" w:line="240" w:lineRule="auto"/>
    </w:pPr>
    <w:rPr>
      <w:rFonts w:ascii="Avenir Next P for BBG" w:hAnsi="Avenir Next P for BBG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68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01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0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93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422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5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20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72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539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709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74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4510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oomberglaw.com/product/tax/document/X7QSM8TK000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8" ma:contentTypeDescription="Create a new document." ma:contentTypeScope="" ma:versionID="664aeef97708797fa38c8eb7787b31ca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b588906d300f61a0ffcc0e4d3720f842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87D25-316E-4860-89E7-EE7EAD349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C3279-83F5-4CC8-A0CC-105D3281D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F6D99-9E69-46C3-BC46-F8C98ECC8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customXml/itemProps4.xml><?xml version="1.0" encoding="utf-8"?>
<ds:datastoreItem xmlns:ds="http://schemas.openxmlformats.org/officeDocument/2006/customXml" ds:itemID="{EE492B6A-69F9-4DC1-A405-CBBB34A64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1384</Words>
  <Characters>7087</Characters>
  <Application>Microsoft Office Word</Application>
  <DocSecurity>0</DocSecurity>
  <Lines>118</Lines>
  <Paragraphs>75</Paragraphs>
  <ScaleCrop>false</ScaleCrop>
  <Company/>
  <LinksUpToDate>false</LinksUpToDate>
  <CharactersWithSpaces>8396</CharactersWithSpaces>
  <SharedDoc>false</SharedDoc>
  <HLinks>
    <vt:vector size="12" baseType="variant">
      <vt:variant>
        <vt:i4>5242898</vt:i4>
      </vt:variant>
      <vt:variant>
        <vt:i4>3</vt:i4>
      </vt:variant>
      <vt:variant>
        <vt:i4>0</vt:i4>
      </vt:variant>
      <vt:variant>
        <vt:i4>5</vt:i4>
      </vt:variant>
      <vt:variant>
        <vt:lpwstr>https://www.bloomberglaw.com/product/tax/document/X7QSM8TK000000</vt:lpwstr>
      </vt:variant>
      <vt:variant>
        <vt:lpwstr/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https://encyclop.sjc.gov.qa/Portal3/ahkam/OpenpdfFile.aspx?id=10607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Sally</dc:creator>
  <cp:keywords/>
  <dc:description/>
  <cp:lastModifiedBy>Hall, Justyna</cp:lastModifiedBy>
  <cp:revision>4</cp:revision>
  <cp:lastPrinted>2025-03-26T13:04:00Z</cp:lastPrinted>
  <dcterms:created xsi:type="dcterms:W3CDTF">2025-07-23T11:29:00Z</dcterms:created>
  <dcterms:modified xsi:type="dcterms:W3CDTF">2025-07-23T13:15:00Z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0x01010074045C6645180C49B5F3BF356B510BE9</vt:lpwstr>
  </property>
  <property fmtid="{D5CDD505-2E9C-101B-9397-08002B2CF9AE}" pid="3" name="MediaServiceImageTags">
    <vt:lpwstr/>
  </property>
</Properties>
</file>