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spacing w:val="-2"/>
          <w:u w:val="single"/>
        </w:rPr>
        <w:t>Kazakhstan</w:t>
      </w:r>
    </w:p>
    <w:p>
      <w:pPr>
        <w:pStyle w:val="BodyText"/>
        <w:ind w:firstLine="0"/>
        <w:rPr>
          <w:b/>
          <w:sz w:val="28"/>
        </w:rPr>
      </w:pPr>
    </w:p>
    <w:p>
      <w:pPr>
        <w:pStyle w:val="Heading1"/>
        <w:ind w:left="3" w:right="1"/>
        <w:jc w:val="center"/>
        <w:rPr>
          <w:u w:val="none"/>
        </w:rPr>
      </w:pPr>
      <w:r>
        <w:rPr>
          <w:u w:val="none"/>
        </w:rPr>
        <w:t>Summary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CbC</w:t>
      </w:r>
      <w:r>
        <w:rPr>
          <w:spacing w:val="-6"/>
          <w:u w:val="none"/>
        </w:rPr>
        <w:t> </w:t>
      </w:r>
      <w:r>
        <w:rPr>
          <w:u w:val="none"/>
        </w:rPr>
        <w:t>Reporting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Transfer</w:t>
      </w:r>
      <w:r>
        <w:rPr>
          <w:spacing w:val="-5"/>
          <w:u w:val="none"/>
        </w:rPr>
        <w:t> </w:t>
      </w:r>
      <w:r>
        <w:rPr>
          <w:u w:val="none"/>
        </w:rPr>
        <w:t>Pricing</w:t>
      </w:r>
      <w:r>
        <w:rPr>
          <w:spacing w:val="-4"/>
          <w:u w:val="none"/>
        </w:rPr>
        <w:t> </w:t>
      </w:r>
      <w:r>
        <w:rPr>
          <w:u w:val="none"/>
        </w:rPr>
        <w:t>Documentation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Rules</w:t>
      </w:r>
    </w:p>
    <w:p>
      <w:pPr>
        <w:spacing w:before="23"/>
        <w:ind w:left="0" w:right="1" w:firstLine="0"/>
        <w:jc w:val="center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detailed guidance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the latest updates, please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</w:t>
      </w:r>
      <w:hyperlink r:id="rId7">
        <w:r>
          <w:rPr>
            <w:i/>
            <w:color w:val="0462C1"/>
            <w:sz w:val="24"/>
            <w:u w:val="single" w:color="0462C1"/>
          </w:rPr>
          <w:t>Bloomberg Tax</w:t>
        </w:r>
        <w:r>
          <w:rPr>
            <w:i/>
            <w:color w:val="0462C1"/>
            <w:spacing w:val="-1"/>
            <w:sz w:val="24"/>
            <w:u w:val="single" w:color="0462C1"/>
          </w:rPr>
          <w:t> </w:t>
        </w:r>
        <w:r>
          <w:rPr>
            <w:i/>
            <w:color w:val="0462C1"/>
            <w:sz w:val="24"/>
            <w:u w:val="single" w:color="0462C1"/>
          </w:rPr>
          <w:t>BEPS </w:t>
        </w:r>
        <w:r>
          <w:rPr>
            <w:i/>
            <w:color w:val="0462C1"/>
            <w:spacing w:val="-2"/>
            <w:sz w:val="24"/>
            <w:u w:val="single" w:color="0462C1"/>
          </w:rPr>
          <w:t>Tracker.</w:t>
        </w:r>
      </w:hyperlink>
    </w:p>
    <w:p>
      <w:pPr>
        <w:pStyle w:val="BodyText"/>
        <w:spacing w:before="48"/>
        <w:ind w:firstLine="0"/>
        <w:rPr>
          <w:i/>
          <w:sz w:val="28"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Country-by-Country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Report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5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Effective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Date</w:t>
      </w:r>
      <w:r>
        <w:rPr>
          <w:sz w:val="22"/>
          <w:u w:val="none"/>
        </w:rPr>
        <w:t>:</w:t>
      </w:r>
      <w:r>
        <w:rPr>
          <w:spacing w:val="50"/>
          <w:sz w:val="22"/>
          <w:u w:val="none"/>
        </w:rPr>
        <w:t> </w:t>
      </w:r>
      <w:r>
        <w:rPr>
          <w:sz w:val="22"/>
          <w:u w:val="none"/>
        </w:rPr>
        <w:t>Fiscal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years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beginning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after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January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1,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2016.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9" w:lineRule="auto" w:before="19" w:after="0"/>
        <w:ind w:left="360" w:right="70" w:hanging="360"/>
        <w:jc w:val="left"/>
        <w:rPr>
          <w:sz w:val="22"/>
        </w:rPr>
      </w:pPr>
      <w:r>
        <w:rPr>
          <w:i/>
          <w:sz w:val="22"/>
          <w:u w:val="single"/>
        </w:rPr>
        <w:t>Filing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Threshold</w:t>
      </w:r>
      <w:r>
        <w:rPr>
          <w:i/>
          <w:sz w:val="22"/>
          <w:u w:val="none"/>
        </w:rPr>
        <w:t>:</w:t>
      </w:r>
      <w:r>
        <w:rPr>
          <w:i/>
          <w:spacing w:val="-2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MNEs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annual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consolidated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group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revenue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equal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exceeding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€750 million in the previous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9" w:lineRule="auto" w:before="0" w:after="0"/>
        <w:ind w:left="360" w:right="14" w:hanging="360"/>
        <w:jc w:val="left"/>
        <w:rPr>
          <w:sz w:val="22"/>
        </w:rPr>
      </w:pPr>
      <w:r>
        <w:rPr>
          <w:i/>
          <w:sz w:val="22"/>
          <w:u w:val="single"/>
        </w:rPr>
        <w:t>Local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Filing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constituent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entity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requested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file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CbC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report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ultimate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parent entity's jurisdiction of residence is not covered by an automatic exchange of information agreement.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Information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Reported</w:t>
      </w:r>
      <w:r>
        <w:rPr>
          <w:sz w:val="22"/>
          <w:u w:val="none"/>
        </w:rPr>
        <w:t>: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Generally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consistent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OECD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guidance.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16" w:after="0"/>
        <w:ind w:left="360" w:right="201" w:hanging="360"/>
        <w:jc w:val="left"/>
        <w:rPr>
          <w:sz w:val="22"/>
        </w:rPr>
      </w:pPr>
      <w:r>
        <w:rPr>
          <w:i/>
          <w:sz w:val="22"/>
          <w:u w:val="single"/>
        </w:rPr>
        <w:t>Language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Russian.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ultimate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parent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entity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resident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outside Kazakhstan,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CbC report can be submitted in English.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Forms/Filing</w:t>
      </w:r>
      <w:r>
        <w:rPr>
          <w:i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Instructions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(see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Bloomberg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Tax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International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Tax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Forms</w:t>
      </w:r>
      <w:r>
        <w:rPr>
          <w:i/>
          <w:spacing w:val="-6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database)</w:t>
      </w:r>
      <w:r>
        <w:rPr>
          <w:spacing w:val="-2"/>
          <w:sz w:val="22"/>
          <w:u w:val="none"/>
        </w:rPr>
        <w:t>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19" w:after="0"/>
        <w:ind w:left="720" w:right="406" w:hanging="360"/>
        <w:jc w:val="left"/>
        <w:rPr>
          <w:sz w:val="22"/>
        </w:rPr>
      </w:pPr>
      <w:r>
        <w:rPr>
          <w:sz w:val="22"/>
        </w:rPr>
        <w:t>CbC</w:t>
      </w:r>
      <w:r>
        <w:rPr>
          <w:spacing w:val="-4"/>
          <w:sz w:val="22"/>
        </w:rPr>
        <w:t> </w:t>
      </w:r>
      <w:r>
        <w:rPr>
          <w:sz w:val="22"/>
        </w:rPr>
        <w:t>Report:</w:t>
      </w:r>
      <w:r>
        <w:rPr>
          <w:spacing w:val="40"/>
          <w:sz w:val="22"/>
        </w:rPr>
        <w:t> </w:t>
      </w:r>
      <w:r>
        <w:rPr>
          <w:sz w:val="22"/>
        </w:rPr>
        <w:t>Submitted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electronic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paper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Revenue</w:t>
      </w:r>
      <w:r>
        <w:rPr>
          <w:spacing w:val="-3"/>
          <w:sz w:val="22"/>
        </w:rPr>
        <w:t> </w:t>
      </w:r>
      <w:r>
        <w:rPr>
          <w:sz w:val="22"/>
        </w:rPr>
        <w:t>Committee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Ministry of Finance of the Republic of Kazakhstan.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9" w:lineRule="auto" w:before="0" w:after="0"/>
        <w:ind w:left="360" w:right="451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Filing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Notification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 Participation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in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an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MNE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Group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September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</w:t>
      </w:r>
      <w:r>
        <w:rPr>
          <w:sz w:val="22"/>
          <w:u w:val="none"/>
          <w:vertAlign w:val="superscript"/>
        </w:rPr>
        <w:t>st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year following the reporting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9" w:lineRule="auto" w:before="0" w:after="0"/>
        <w:ind w:left="360" w:right="141" w:hanging="360"/>
        <w:jc w:val="left"/>
        <w:rPr>
          <w:sz w:val="22"/>
        </w:rPr>
      </w:pPr>
      <w:r>
        <w:rPr>
          <w:i/>
          <w:sz w:val="22"/>
          <w:u w:val="single"/>
        </w:rPr>
        <w:t>Deadline for Filing CbC Report</w:t>
      </w:r>
      <w:r>
        <w:rPr>
          <w:sz w:val="22"/>
          <w:u w:val="none"/>
        </w:rPr>
        <w:t>: Within 12 months of the end of the reporting year.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filing deadline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constituent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entity (i.e.,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local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filing) 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within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12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months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request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tax </w:t>
      </w:r>
      <w:r>
        <w:rPr>
          <w:spacing w:val="-2"/>
          <w:sz w:val="22"/>
          <w:u w:val="none"/>
        </w:rPr>
        <w:t>authority.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68" w:lineRule="exact" w:before="0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Penalties</w:t>
      </w:r>
      <w:r>
        <w:rPr>
          <w:i/>
          <w:sz w:val="22"/>
          <w:u w:val="none"/>
        </w:rPr>
        <w:t>:</w:t>
      </w:r>
      <w:r>
        <w:rPr>
          <w:i/>
          <w:spacing w:val="-3"/>
          <w:sz w:val="22"/>
          <w:u w:val="none"/>
        </w:rPr>
        <w:t> </w:t>
      </w:r>
      <w:r>
        <w:rPr>
          <w:sz w:val="22"/>
          <w:u w:val="none"/>
        </w:rPr>
        <w:t>Penalties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non-compliance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apply.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5" w:after="0"/>
        <w:ind w:left="360" w:right="0" w:hanging="360"/>
        <w:jc w:val="left"/>
        <w:rPr>
          <w:i/>
          <w:sz w:val="22"/>
        </w:rPr>
      </w:pPr>
      <w:r>
        <w:rPr>
          <w:i/>
          <w:sz w:val="22"/>
          <w:u w:val="single"/>
        </w:rPr>
        <w:t>Exchange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2"/>
          <w:sz w:val="22"/>
          <w:u w:val="single"/>
        </w:rPr>
        <w:t> Information: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9" w:after="0"/>
        <w:ind w:left="720" w:right="0" w:hanging="360"/>
        <w:jc w:val="left"/>
        <w:rPr>
          <w:sz w:val="22"/>
        </w:rPr>
      </w:pPr>
      <w:r>
        <w:rPr>
          <w:sz w:val="22"/>
        </w:rPr>
        <w:t>MCAA</w:t>
      </w:r>
      <w:r>
        <w:rPr>
          <w:spacing w:val="-3"/>
          <w:sz w:val="22"/>
        </w:rPr>
        <w:t> </w:t>
      </w:r>
      <w:r>
        <w:rPr>
          <w:sz w:val="22"/>
        </w:rPr>
        <w:t>CbC: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signed.</w:t>
      </w:r>
    </w:p>
    <w:p>
      <w:pPr>
        <w:pStyle w:val="BodyText"/>
        <w:spacing w:before="38"/>
        <w:ind w:firstLine="0"/>
      </w:pPr>
    </w:p>
    <w:p>
      <w:pPr>
        <w:spacing w:line="259" w:lineRule="auto" w:before="0"/>
        <w:ind w:left="0" w:right="0" w:firstLine="0"/>
        <w:jc w:val="left"/>
        <w:rPr>
          <w:i/>
          <w:sz w:val="24"/>
        </w:rPr>
      </w:pP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schedule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CbC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report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CbC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notification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deadlines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country),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please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see </w:t>
      </w:r>
      <w:hyperlink r:id="rId8">
        <w:r>
          <w:rPr>
            <w:i/>
            <w:color w:val="0462C1"/>
            <w:sz w:val="24"/>
            <w:u w:val="single" w:color="0462C1"/>
          </w:rPr>
          <w:t>CbC</w:t>
        </w:r>
        <w:r>
          <w:rPr>
            <w:i/>
            <w:color w:val="0462C1"/>
            <w:spacing w:val="-3"/>
            <w:sz w:val="24"/>
            <w:u w:val="single" w:color="0462C1"/>
          </w:rPr>
          <w:t> </w:t>
        </w:r>
        <w:r>
          <w:rPr>
            <w:i/>
            <w:color w:val="0462C1"/>
            <w:sz w:val="24"/>
            <w:u w:val="single" w:color="0462C1"/>
          </w:rPr>
          <w:t>Reporting</w:t>
        </w:r>
      </w:hyperlink>
      <w:r>
        <w:rPr>
          <w:i/>
          <w:color w:val="0462C1"/>
          <w:sz w:val="24"/>
          <w:u w:val="none"/>
        </w:rPr>
        <w:t> </w:t>
      </w:r>
      <w:hyperlink r:id="rId8">
        <w:r>
          <w:rPr>
            <w:i/>
            <w:color w:val="0462C1"/>
            <w:spacing w:val="-2"/>
            <w:sz w:val="24"/>
            <w:u w:val="single" w:color="0462C1"/>
          </w:rPr>
          <w:t>Deadlines</w:t>
        </w:r>
        <w:r>
          <w:rPr>
            <w:i/>
            <w:spacing w:val="-2"/>
            <w:sz w:val="24"/>
            <w:u w:val="none"/>
          </w:rPr>
          <w:t>.</w:t>
        </w:r>
      </w:hyperlink>
    </w:p>
    <w:p>
      <w:pPr>
        <w:pStyle w:val="Heading1"/>
        <w:spacing w:before="243"/>
        <w:rPr>
          <w:u w:val="none"/>
        </w:rPr>
      </w:pPr>
      <w:r>
        <w:rPr>
          <w:u w:val="single"/>
        </w:rPr>
        <w:t>Master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File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5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Effective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Date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Fiscal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years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beginning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after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January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1,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2019.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19" w:after="0"/>
        <w:ind w:left="360" w:right="6" w:hanging="360"/>
        <w:jc w:val="left"/>
        <w:rPr>
          <w:sz w:val="22"/>
        </w:rPr>
      </w:pPr>
      <w:r>
        <w:rPr>
          <w:i/>
          <w:sz w:val="22"/>
          <w:u w:val="single"/>
        </w:rPr>
        <w:t>Filing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Threshold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entity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MNE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group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with annual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consolidated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group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revenue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equal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 or exceeding €750 million in the previous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Information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Reported</w:t>
      </w:r>
      <w:r>
        <w:rPr>
          <w:sz w:val="22"/>
          <w:u w:val="none"/>
        </w:rPr>
        <w:t>: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Generally,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consistent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OECD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guidance.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9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Language</w:t>
      </w:r>
      <w:r>
        <w:rPr>
          <w:sz w:val="22"/>
          <w:u w:val="none"/>
        </w:rPr>
        <w:t>: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Russian.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21" w:after="0"/>
        <w:ind w:left="360" w:right="451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Filing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Notification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 Participation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in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an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MNE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Group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September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</w:t>
      </w:r>
      <w:r>
        <w:rPr>
          <w:sz w:val="22"/>
          <w:u w:val="none"/>
          <w:vertAlign w:val="superscript"/>
        </w:rPr>
        <w:t>st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year following the reporting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3" w:after="0"/>
        <w:ind w:left="360" w:right="30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Submission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Master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File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Submitted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electronic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paper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form,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within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12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months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 tax authority request.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Penalties</w:t>
      </w:r>
      <w:r>
        <w:rPr>
          <w:sz w:val="22"/>
          <w:u w:val="none"/>
        </w:rPr>
        <w:t>: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Penalties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non-compliance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apply.</w:t>
      </w:r>
    </w:p>
    <w:p>
      <w:pPr>
        <w:pStyle w:val="BodyText"/>
        <w:spacing w:before="40"/>
        <w:ind w:firstLine="0"/>
      </w:pPr>
    </w:p>
    <w:p>
      <w:pPr>
        <w:pStyle w:val="Heading1"/>
        <w:rPr>
          <w:u w:val="none"/>
        </w:rPr>
      </w:pPr>
      <w:r>
        <w:rPr>
          <w:u w:val="single"/>
        </w:rPr>
        <w:t>Local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File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5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Effective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Date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Fiscal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years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beginning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after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January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1,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2019.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391" w:footer="831" w:top="1420" w:bottom="1020" w:left="1440" w:right="1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1" w:after="0"/>
        <w:ind w:left="360" w:right="446" w:hanging="360"/>
        <w:jc w:val="left"/>
        <w:rPr>
          <w:sz w:val="22"/>
        </w:rPr>
      </w:pPr>
      <w:r>
        <w:rPr>
          <w:i/>
          <w:sz w:val="22"/>
          <w:u w:val="single"/>
        </w:rPr>
        <w:t>Filing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Threshold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entity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revenue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greater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than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5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million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monthly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calculation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index (approximately €30 million) in the previous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Information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Reported</w:t>
      </w:r>
      <w:r>
        <w:rPr>
          <w:sz w:val="22"/>
          <w:u w:val="none"/>
        </w:rPr>
        <w:t>: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Generally,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consistent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OECD</w:t>
      </w:r>
      <w:r>
        <w:rPr>
          <w:spacing w:val="-6"/>
          <w:sz w:val="22"/>
          <w:u w:val="none"/>
        </w:rPr>
        <w:t> </w:t>
      </w:r>
      <w:r>
        <w:rPr>
          <w:spacing w:val="-2"/>
          <w:sz w:val="22"/>
          <w:u w:val="none"/>
        </w:rPr>
        <w:t>guidance.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9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Language</w:t>
      </w:r>
      <w:r>
        <w:rPr>
          <w:sz w:val="22"/>
          <w:u w:val="none"/>
        </w:rPr>
        <w:t>: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Kazakh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Russian.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20" w:after="0"/>
        <w:ind w:left="360" w:right="451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Filing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Notification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of Participation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in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an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MNE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Group</w:t>
      </w:r>
      <w:r>
        <w:rPr>
          <w:sz w:val="22"/>
          <w:u w:val="none"/>
        </w:rPr>
        <w:t>: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September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</w:t>
      </w:r>
      <w:r>
        <w:rPr>
          <w:sz w:val="22"/>
          <w:u w:val="none"/>
          <w:vertAlign w:val="superscript"/>
        </w:rPr>
        <w:t>st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year following the reporting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56" w:lineRule="auto" w:before="3" w:after="0"/>
        <w:ind w:left="360" w:right="303" w:hanging="360"/>
        <w:jc w:val="left"/>
        <w:rPr>
          <w:sz w:val="22"/>
        </w:rPr>
      </w:pPr>
      <w:r>
        <w:rPr>
          <w:i/>
          <w:sz w:val="22"/>
          <w:u w:val="single"/>
        </w:rPr>
        <w:t>Deadline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Submission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Local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File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Submitted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electronic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paper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form,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within 12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months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of the end of the reporting year.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" w:after="0"/>
        <w:ind w:left="360" w:right="0" w:hanging="360"/>
        <w:jc w:val="left"/>
        <w:rPr>
          <w:sz w:val="22"/>
        </w:rPr>
      </w:pPr>
      <w:r>
        <w:rPr>
          <w:i/>
          <w:sz w:val="22"/>
          <w:u w:val="single"/>
        </w:rPr>
        <w:t>Penalties</w:t>
      </w:r>
      <w:r>
        <w:rPr>
          <w:sz w:val="22"/>
          <w:u w:val="none"/>
        </w:rPr>
        <w:t>: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Penalties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non-compliance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apply.</w:t>
      </w:r>
    </w:p>
    <w:p>
      <w:pPr>
        <w:pStyle w:val="BodyText"/>
        <w:spacing w:before="40"/>
        <w:ind w:firstLine="0"/>
      </w:pPr>
    </w:p>
    <w:p>
      <w:pPr>
        <w:pStyle w:val="Heading1"/>
        <w:rPr>
          <w:u w:val="none"/>
        </w:rPr>
      </w:pPr>
      <w:r>
        <w:rPr>
          <w:u w:val="single"/>
        </w:rPr>
        <w:t>Transfer</w:t>
      </w:r>
      <w:r>
        <w:rPr>
          <w:spacing w:val="-7"/>
          <w:u w:val="single"/>
        </w:rPr>
        <w:t> </w:t>
      </w:r>
      <w:r>
        <w:rPr>
          <w:u w:val="single"/>
        </w:rPr>
        <w:t>Pricing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Documentation</w:t>
      </w:r>
    </w:p>
    <w:p>
      <w:pPr>
        <w:pStyle w:val="BodyText"/>
        <w:spacing w:line="259" w:lineRule="auto" w:before="27"/>
        <w:ind w:right="359" w:firstLine="0"/>
      </w:pPr>
      <w:r>
        <w:rPr/>
        <w:t>Resident</w:t>
      </w:r>
      <w:r>
        <w:rPr>
          <w:spacing w:val="-1"/>
        </w:rPr>
        <w:t> </w:t>
      </w:r>
      <w:r>
        <w:rPr/>
        <w:t>taxpayers with</w:t>
      </w:r>
      <w:r>
        <w:rPr>
          <w:spacing w:val="-2"/>
        </w:rPr>
        <w:t> </w:t>
      </w:r>
      <w:r>
        <w:rPr/>
        <w:t>transactions 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transfer pricing</w:t>
      </w:r>
      <w:r>
        <w:rPr>
          <w:spacing w:val="-2"/>
        </w:rPr>
        <w:t> </w:t>
      </w:r>
      <w:r>
        <w:rPr/>
        <w:t>rules in Kazakhstan</w:t>
      </w:r>
      <w:r>
        <w:rPr>
          <w:spacing w:val="-1"/>
        </w:rPr>
        <w:t> </w:t>
      </w:r>
      <w:r>
        <w:rPr/>
        <w:t>must maintain transfer</w:t>
      </w:r>
      <w:r>
        <w:rPr>
          <w:spacing w:val="-2"/>
        </w:rPr>
        <w:t> </w:t>
      </w:r>
      <w:r>
        <w:rPr/>
        <w:t>pricing</w:t>
      </w:r>
      <w:r>
        <w:rPr>
          <w:spacing w:val="-6"/>
        </w:rPr>
        <w:t> </w:t>
      </w:r>
      <w:r>
        <w:rPr/>
        <w:t>documentation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supports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arm’s</w:t>
      </w:r>
      <w:r>
        <w:rPr>
          <w:spacing w:val="-5"/>
        </w:rPr>
        <w:t> </w:t>
      </w:r>
      <w:r>
        <w:rPr/>
        <w:t>length</w:t>
      </w:r>
      <w:r>
        <w:rPr>
          <w:spacing w:val="-3"/>
        </w:rPr>
        <w:t> </w:t>
      </w:r>
      <w:r>
        <w:rPr/>
        <w:t>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intercompany</w:t>
      </w:r>
      <w:r>
        <w:rPr>
          <w:spacing w:val="-5"/>
        </w:rPr>
        <w:t> </w:t>
      </w:r>
      <w:r>
        <w:rPr/>
        <w:t>pricing.</w:t>
      </w:r>
      <w:r>
        <w:rPr>
          <w:spacing w:val="40"/>
        </w:rPr>
        <w:t> </w:t>
      </w:r>
      <w:r>
        <w:rPr/>
        <w:t>The documentation (in Kazakh or Russian language) must be provided within 90 days of a tax authority </w:t>
      </w:r>
      <w:r>
        <w:rPr>
          <w:spacing w:val="-2"/>
        </w:rPr>
        <w:t>request.</w:t>
      </w:r>
    </w:p>
    <w:p>
      <w:pPr>
        <w:pStyle w:val="BodyText"/>
        <w:spacing w:before="19"/>
        <w:ind w:firstLine="0"/>
      </w:pPr>
    </w:p>
    <w:p>
      <w:pPr>
        <w:pStyle w:val="Heading1"/>
        <w:rPr>
          <w:u w:val="none"/>
        </w:rPr>
      </w:pPr>
      <w:r>
        <w:rPr>
          <w:u w:val="single"/>
        </w:rPr>
        <w:t>Transfer</w:t>
      </w:r>
      <w:r>
        <w:rPr>
          <w:spacing w:val="-10"/>
          <w:u w:val="single"/>
        </w:rPr>
        <w:t> </w:t>
      </w:r>
      <w:r>
        <w:rPr>
          <w:u w:val="single"/>
        </w:rPr>
        <w:t>Pricing</w:t>
      </w:r>
      <w:r>
        <w:rPr>
          <w:spacing w:val="-4"/>
          <w:u w:val="single"/>
        </w:rPr>
        <w:t> </w:t>
      </w:r>
      <w:r>
        <w:rPr>
          <w:u w:val="single"/>
        </w:rPr>
        <w:t>Monitoring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Report</w:t>
      </w:r>
    </w:p>
    <w:p>
      <w:pPr>
        <w:pStyle w:val="BodyText"/>
        <w:spacing w:line="259" w:lineRule="auto" w:before="25"/>
        <w:ind w:firstLine="0"/>
      </w:pPr>
      <w:r>
        <w:rPr/>
        <w:t>Large taxpayers are required to annually prepare a transfer pricing monitoring report and to submit the report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supporting</w:t>
      </w:r>
      <w:r>
        <w:rPr>
          <w:spacing w:val="-2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tax</w:t>
      </w:r>
      <w:r>
        <w:rPr>
          <w:spacing w:val="-5"/>
        </w:rPr>
        <w:t> </w:t>
      </w:r>
      <w:r>
        <w:rPr/>
        <w:t>authorities</w:t>
      </w:r>
      <w:r>
        <w:rPr>
          <w:spacing w:val="-2"/>
        </w:rPr>
        <w:t> </w:t>
      </w:r>
      <w:r>
        <w:rPr/>
        <w:t>by May</w:t>
      </w:r>
      <w:r>
        <w:rPr>
          <w:spacing w:val="-2"/>
        </w:rPr>
        <w:t> </w:t>
      </w:r>
      <w:r>
        <w:rPr/>
        <w:t>15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year</w:t>
      </w:r>
      <w:r>
        <w:rPr>
          <w:spacing w:val="-2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-5"/>
          <w:vertAlign w:val="baseline"/>
        </w:rPr>
        <w:t> </w:t>
      </w:r>
      <w:r>
        <w:rPr>
          <w:vertAlign w:val="baseline"/>
        </w:rPr>
        <w:t>the reporting year.</w:t>
      </w:r>
    </w:p>
    <w:sectPr>
      <w:pgSz w:w="12240" w:h="15840"/>
      <w:pgMar w:header="391" w:footer="831" w:top="1420" w:bottom="10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902004</wp:posOffset>
              </wp:positionH>
              <wp:positionV relativeFrom="page">
                <wp:posOffset>9390836</wp:posOffset>
              </wp:positionV>
              <wp:extent cx="1950085" cy="2228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500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1801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Bell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Arlington,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22202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Copyright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Bureau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National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Affairs,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39.435974pt;width:153.550pt;height:17.5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1801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South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Bell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Street,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Arlington,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Virginia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22202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Copyright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©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2021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The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Bureau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of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National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z w:val="14"/>
                      </w:rPr>
                      <w:t>Affairs,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5700521</wp:posOffset>
              </wp:positionH>
              <wp:positionV relativeFrom="page">
                <wp:posOffset>9390836</wp:posOffset>
              </wp:positionV>
              <wp:extent cx="99441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94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more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information,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 visit</w:t>
                          </w:r>
                        </w:p>
                        <w:p>
                          <w:pPr>
                            <w:spacing w:before="0"/>
                            <w:ind w:left="24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pro.bloombergtax.com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859985pt;margin-top:739.435974pt;width:78.3pt;height:17.55pt;mso-position-horizontal-relative:page;mso-position-vertical-relative:page;z-index:-15776768" type="#_x0000_t202" id="docshape2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For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more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information,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 visit</w:t>
                    </w:r>
                  </w:p>
                  <w:p>
                    <w:pPr>
                      <w:spacing w:before="0"/>
                      <w:ind w:left="24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2"/>
                        <w:sz w:val="14"/>
                      </w:rPr>
                      <w:t>pro.bloombergtax.com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260197</wp:posOffset>
          </wp:positionH>
          <wp:positionV relativeFrom="page">
            <wp:posOffset>248579</wp:posOffset>
          </wp:positionV>
          <wp:extent cx="1615963" cy="7115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5963" cy="71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52"/>
      <w:szCs w:val="5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bloomberglaw.com/product/tax/aqb_chart/892f18f25e257ee27721b682fd129a87" TargetMode="External"/><Relationship Id="rId8" Type="http://schemas.openxmlformats.org/officeDocument/2006/relationships/hyperlink" Target="https://www.bloomberglaw.com/product/tax/document/X7UHS658000000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Ian</dc:creator>
  <dcterms:created xsi:type="dcterms:W3CDTF">2025-08-28T21:34:00Z</dcterms:created>
  <dcterms:modified xsi:type="dcterms:W3CDTF">2025-08-28T21:34:00Z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for Microsoft 365</vt:lpwstr>
  </property>
</Properties>
</file>