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539E" w14:textId="77777777" w:rsidR="00D06261" w:rsidRDefault="00D06261">
      <w:pPr>
        <w:pStyle w:val="BodyText"/>
        <w:spacing w:before="24"/>
        <w:ind w:left="1080"/>
        <w:rPr>
          <w:spacing w:val="-2"/>
        </w:rPr>
      </w:pPr>
    </w:p>
    <w:p w14:paraId="694729C3" w14:textId="77777777" w:rsidR="00D06261" w:rsidRDefault="00D06261">
      <w:pPr>
        <w:pStyle w:val="BodyText"/>
        <w:spacing w:before="24"/>
        <w:ind w:left="1080"/>
        <w:rPr>
          <w:spacing w:val="-2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350"/>
      </w:tblGrid>
      <w:tr w:rsidR="00D06261" w14:paraId="7CE693E0" w14:textId="77777777" w:rsidTr="00D06261">
        <w:tc>
          <w:tcPr>
            <w:tcW w:w="10430" w:type="dxa"/>
          </w:tcPr>
          <w:p w14:paraId="70E5B975" w14:textId="77777777" w:rsidR="00394F64" w:rsidRDefault="00394F64" w:rsidP="00394F64">
            <w:pPr>
              <w:pStyle w:val="Title"/>
              <w:rPr>
                <w:u w:val="none"/>
              </w:rPr>
            </w:pPr>
            <w:r>
              <w:rPr>
                <w:spacing w:val="-2"/>
              </w:rPr>
              <w:t>Jersey</w:t>
            </w:r>
          </w:p>
          <w:p w14:paraId="3A237259" w14:textId="77777777" w:rsidR="00D06261" w:rsidRDefault="00D06261">
            <w:pPr>
              <w:pStyle w:val="BodyText"/>
              <w:spacing w:before="24"/>
            </w:pPr>
          </w:p>
        </w:tc>
      </w:tr>
      <w:tr w:rsidR="00D06261" w14:paraId="5A6F56C1" w14:textId="77777777" w:rsidTr="00D06261">
        <w:tc>
          <w:tcPr>
            <w:tcW w:w="10430" w:type="dxa"/>
          </w:tcPr>
          <w:p w14:paraId="4697116E" w14:textId="77777777" w:rsidR="00394F64" w:rsidRDefault="00394F64" w:rsidP="00394F64">
            <w:pPr>
              <w:pStyle w:val="Heading1"/>
            </w:pPr>
            <w:r>
              <w:rPr>
                <w:spacing w:val="-2"/>
                <w:u w:val="single"/>
              </w:rPr>
              <w:t>Country-by-Country</w:t>
            </w:r>
            <w:r>
              <w:rPr>
                <w:spacing w:val="1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Report</w:t>
            </w:r>
          </w:p>
          <w:p w14:paraId="34C3E685" w14:textId="77777777" w:rsidR="00D06261" w:rsidRDefault="00D06261">
            <w:pPr>
              <w:pStyle w:val="BodyText"/>
              <w:spacing w:before="24"/>
            </w:pPr>
          </w:p>
        </w:tc>
      </w:tr>
      <w:tr w:rsidR="00D06261" w14:paraId="0BE60969" w14:textId="77777777" w:rsidTr="00D06261">
        <w:tc>
          <w:tcPr>
            <w:tcW w:w="10430" w:type="dxa"/>
          </w:tcPr>
          <w:p w14:paraId="543A752F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before="26"/>
              <w:ind w:hanging="360"/>
            </w:pPr>
            <w:r>
              <w:rPr>
                <w:i/>
                <w:u w:val="single"/>
              </w:rPr>
              <w:t>Effective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Date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accounting</w:t>
            </w:r>
            <w:r>
              <w:rPr>
                <w:spacing w:val="-3"/>
              </w:rPr>
              <w:t xml:space="preserve"> </w:t>
            </w:r>
            <w:r>
              <w:t>periods</w:t>
            </w:r>
            <w:r>
              <w:rPr>
                <w:spacing w:val="-4"/>
              </w:rPr>
              <w:t xml:space="preserve"> </w:t>
            </w:r>
            <w:r>
              <w:t>beginning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2016.</w:t>
            </w:r>
          </w:p>
          <w:p w14:paraId="61AE5D72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before="18" w:line="259" w:lineRule="auto"/>
              <w:ind w:right="105" w:hanging="360"/>
            </w:pPr>
            <w:r>
              <w:rPr>
                <w:i/>
                <w:u w:val="single"/>
              </w:rPr>
              <w:t>Filing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Threshold:</w:t>
            </w:r>
            <w:r>
              <w:rPr>
                <w:i/>
              </w:rPr>
              <w:t xml:space="preserve"> </w:t>
            </w:r>
            <w:r>
              <w:t>MNEs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consolidated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revenue</w:t>
            </w:r>
            <w:r>
              <w:rPr>
                <w:spacing w:val="-5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exceeding</w:t>
            </w:r>
            <w:r>
              <w:rPr>
                <w:spacing w:val="-5"/>
              </w:rPr>
              <w:t xml:space="preserve"> </w:t>
            </w:r>
            <w:r>
              <w:t>€750</w:t>
            </w:r>
            <w:r>
              <w:rPr>
                <w:spacing w:val="-5"/>
              </w:rPr>
              <w:t xml:space="preserve"> </w:t>
            </w:r>
            <w:r>
              <w:t xml:space="preserve">million in the previous </w:t>
            </w:r>
            <w:proofErr w:type="gramStart"/>
            <w:r>
              <w:t>12 month</w:t>
            </w:r>
            <w:proofErr w:type="gramEnd"/>
            <w:r>
              <w:t xml:space="preserve"> accounting period.</w:t>
            </w:r>
          </w:p>
          <w:p w14:paraId="7943C24A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line="259" w:lineRule="auto"/>
              <w:ind w:right="146" w:hanging="360"/>
            </w:pPr>
            <w:r>
              <w:rPr>
                <w:i/>
                <w:u w:val="single"/>
              </w:rPr>
              <w:t>Local Filing:</w:t>
            </w:r>
            <w:r>
              <w:rPr>
                <w:i/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Jersey</w:t>
            </w:r>
            <w:r>
              <w:rPr>
                <w:spacing w:val="-1"/>
              </w:rPr>
              <w:t xml:space="preserve"> </w:t>
            </w:r>
            <w:r>
              <w:t>resident</w:t>
            </w:r>
            <w:r>
              <w:rPr>
                <w:spacing w:val="-3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ultimate</w:t>
            </w:r>
            <w:r>
              <w:rPr>
                <w:spacing w:val="-1"/>
              </w:rPr>
              <w:t xml:space="preserve"> </w:t>
            </w:r>
            <w:r>
              <w:t>parent entity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MNE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 xml:space="preserve">be required to file the </w:t>
            </w:r>
            <w:proofErr w:type="spellStart"/>
            <w:r>
              <w:t>CbC</w:t>
            </w:r>
            <w:proofErr w:type="spellEnd"/>
            <w:r>
              <w:t xml:space="preserve"> report directly with the Jersey tax authorities if certain conditions are met.</w:t>
            </w:r>
          </w:p>
          <w:p w14:paraId="378195F5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line="269" w:lineRule="exact"/>
              <w:ind w:hanging="360"/>
            </w:pPr>
            <w:r>
              <w:rPr>
                <w:i/>
                <w:u w:val="single"/>
              </w:rPr>
              <w:t>Information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Reported: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t>Consistent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OECD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guidance.</w:t>
            </w:r>
          </w:p>
          <w:p w14:paraId="0162A243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before="16"/>
              <w:ind w:hanging="360"/>
            </w:pPr>
            <w:r>
              <w:rPr>
                <w:i/>
                <w:u w:val="single"/>
              </w:rPr>
              <w:t>Forms/Filing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spacing w:val="-2"/>
                <w:u w:val="single"/>
              </w:rPr>
              <w:t>Instructions</w:t>
            </w:r>
            <w:r>
              <w:rPr>
                <w:spacing w:val="-2"/>
              </w:rPr>
              <w:t>:</w:t>
            </w:r>
          </w:p>
          <w:p w14:paraId="3FF7980A" w14:textId="77777777" w:rsidR="00394F64" w:rsidRDefault="00394F64" w:rsidP="00394F64">
            <w:pPr>
              <w:pStyle w:val="ListParagraph"/>
              <w:numPr>
                <w:ilvl w:val="1"/>
                <w:numId w:val="1"/>
              </w:numPr>
              <w:tabs>
                <w:tab w:val="left" w:pos="1799"/>
              </w:tabs>
              <w:spacing w:before="19"/>
              <w:ind w:hanging="359"/>
            </w:pPr>
            <w:proofErr w:type="spellStart"/>
            <w:r>
              <w:t>CbC</w:t>
            </w:r>
            <w:proofErr w:type="spellEnd"/>
            <w:r>
              <w:rPr>
                <w:spacing w:val="-6"/>
              </w:rPr>
              <w:t xml:space="preserve"> </w:t>
            </w:r>
            <w:r>
              <w:t>Notification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Entity:</w:t>
            </w:r>
            <w:r>
              <w:rPr>
                <w:spacing w:val="48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Jersey</w:t>
            </w:r>
            <w:r>
              <w:rPr>
                <w:spacing w:val="-6"/>
              </w:rPr>
              <w:t xml:space="preserve"> </w:t>
            </w:r>
            <w:r>
              <w:t>AEOI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portal.</w:t>
            </w:r>
          </w:p>
          <w:p w14:paraId="18909E37" w14:textId="77777777" w:rsidR="00394F64" w:rsidRDefault="00394F64" w:rsidP="00394F64">
            <w:pPr>
              <w:pStyle w:val="ListParagraph"/>
              <w:numPr>
                <w:ilvl w:val="1"/>
                <w:numId w:val="1"/>
              </w:numPr>
              <w:tabs>
                <w:tab w:val="left" w:pos="1799"/>
              </w:tabs>
              <w:spacing w:before="20"/>
            </w:pPr>
            <w:proofErr w:type="spellStart"/>
            <w:r>
              <w:t>CbC</w:t>
            </w:r>
            <w:proofErr w:type="spellEnd"/>
            <w:r>
              <w:rPr>
                <w:spacing w:val="-4"/>
              </w:rPr>
              <w:t xml:space="preserve"> </w:t>
            </w:r>
            <w:r>
              <w:t>Report:</w:t>
            </w:r>
            <w:r>
              <w:rPr>
                <w:spacing w:val="51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Jersey</w:t>
            </w:r>
            <w:r>
              <w:rPr>
                <w:spacing w:val="-2"/>
              </w:rPr>
              <w:t xml:space="preserve"> </w:t>
            </w:r>
            <w:r>
              <w:t>AEOI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portal.</w:t>
            </w:r>
          </w:p>
          <w:p w14:paraId="7F12561B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before="19"/>
              <w:ind w:hanging="360"/>
            </w:pPr>
            <w:r>
              <w:rPr>
                <w:i/>
                <w:u w:val="single"/>
              </w:rPr>
              <w:t>Deadline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for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Filing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Notification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Reporting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Entity:</w:t>
            </w:r>
            <w:r>
              <w:rPr>
                <w:i/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period.</w:t>
            </w:r>
          </w:p>
          <w:p w14:paraId="7D7E3780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before="18"/>
              <w:ind w:hanging="360"/>
            </w:pPr>
            <w:r>
              <w:rPr>
                <w:i/>
                <w:u w:val="single"/>
              </w:rPr>
              <w:t>Deadline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for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Filing</w:t>
            </w:r>
            <w:r>
              <w:rPr>
                <w:i/>
                <w:spacing w:val="-2"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CbC</w:t>
            </w:r>
            <w:proofErr w:type="spellEnd"/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Report:</w:t>
            </w:r>
            <w:r>
              <w:rPr>
                <w:i/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period.</w:t>
            </w:r>
          </w:p>
          <w:p w14:paraId="6E2426B4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before="21" w:line="259" w:lineRule="auto"/>
              <w:ind w:right="657" w:hanging="360"/>
            </w:pPr>
            <w:r>
              <w:rPr>
                <w:i/>
                <w:u w:val="single"/>
              </w:rPr>
              <w:t>Penalties:</w:t>
            </w:r>
            <w:r>
              <w:rPr>
                <w:i/>
                <w:spacing w:val="40"/>
              </w:rPr>
              <w:t xml:space="preserve"> </w:t>
            </w:r>
            <w:r>
              <w:t xml:space="preserve">A penalty of £300 may apply for failure to comply with obligation under the </w:t>
            </w:r>
            <w:proofErr w:type="spellStart"/>
            <w:r>
              <w:t>CbC</w:t>
            </w:r>
            <w:proofErr w:type="spellEnd"/>
            <w:r>
              <w:t xml:space="preserve"> regulations (additional daily default penalties may apply if the non-compliance continues). Additional</w:t>
            </w:r>
            <w:r>
              <w:rPr>
                <w:spacing w:val="-2"/>
              </w:rPr>
              <w:t xml:space="preserve"> </w:t>
            </w:r>
            <w:r>
              <w:t>penalties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£3,000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deliberately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6"/>
              </w:rPr>
              <w:t xml:space="preserve"> </w:t>
            </w:r>
            <w:r>
              <w:t>inaccurate</w:t>
            </w:r>
            <w:r>
              <w:rPr>
                <w:spacing w:val="-5"/>
              </w:rPr>
              <w:t xml:space="preserve"> </w:t>
            </w:r>
            <w:r>
              <w:t>information.</w:t>
            </w:r>
          </w:p>
          <w:p w14:paraId="7BEDB54F" w14:textId="77777777" w:rsidR="00394F64" w:rsidRDefault="00394F64" w:rsidP="00394F64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spacing w:line="265" w:lineRule="exact"/>
              <w:ind w:hanging="360"/>
              <w:rPr>
                <w:i/>
              </w:rPr>
            </w:pPr>
            <w:r>
              <w:rPr>
                <w:i/>
                <w:u w:val="single"/>
              </w:rPr>
              <w:t>Exchange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spacing w:val="-2"/>
                <w:u w:val="single"/>
              </w:rPr>
              <w:t>Information</w:t>
            </w:r>
          </w:p>
          <w:p w14:paraId="69518385" w14:textId="77777777" w:rsidR="00394F64" w:rsidRDefault="00394F64" w:rsidP="00394F64">
            <w:pPr>
              <w:pStyle w:val="ListParagraph"/>
              <w:numPr>
                <w:ilvl w:val="1"/>
                <w:numId w:val="1"/>
              </w:numPr>
              <w:tabs>
                <w:tab w:val="left" w:pos="1799"/>
              </w:tabs>
              <w:spacing w:before="21"/>
              <w:ind w:hanging="359"/>
            </w:pPr>
            <w:r>
              <w:t>MCAA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CbC</w:t>
            </w:r>
            <w:proofErr w:type="spellEnd"/>
            <w:r>
              <w:t>: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signed.</w:t>
            </w:r>
          </w:p>
          <w:p w14:paraId="772F6DD7" w14:textId="77777777" w:rsidR="00394F64" w:rsidRDefault="00394F64" w:rsidP="00394F64">
            <w:pPr>
              <w:pStyle w:val="ListParagraph"/>
              <w:numPr>
                <w:ilvl w:val="1"/>
                <w:numId w:val="1"/>
              </w:numPr>
              <w:tabs>
                <w:tab w:val="left" w:pos="1799"/>
              </w:tabs>
              <w:spacing w:before="19"/>
              <w:ind w:hanging="359"/>
            </w:pPr>
            <w:r>
              <w:t>U.S.</w:t>
            </w:r>
            <w:r>
              <w:rPr>
                <w:spacing w:val="-2"/>
              </w:rPr>
              <w:t xml:space="preserve"> </w:t>
            </w:r>
            <w:r>
              <w:t>CAA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CbC</w:t>
            </w:r>
            <w:proofErr w:type="spellEnd"/>
            <w:r>
              <w:t>: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signed.</w:t>
            </w:r>
          </w:p>
          <w:p w14:paraId="7195B9DA" w14:textId="77777777" w:rsidR="00394F64" w:rsidRDefault="00394F64" w:rsidP="00394F64">
            <w:pPr>
              <w:pStyle w:val="ListParagraph"/>
              <w:numPr>
                <w:ilvl w:val="1"/>
                <w:numId w:val="1"/>
              </w:numPr>
              <w:tabs>
                <w:tab w:val="left" w:pos="1799"/>
              </w:tabs>
              <w:spacing w:before="18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CAA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CbC</w:t>
            </w:r>
            <w:proofErr w:type="spellEnd"/>
            <w:r>
              <w:t>:</w:t>
            </w:r>
            <w:r>
              <w:rPr>
                <w:spacing w:val="50"/>
              </w:rPr>
              <w:t xml:space="preserve"> </w:t>
            </w:r>
            <w:r>
              <w:t>Guernsey,</w:t>
            </w:r>
            <w:r>
              <w:rPr>
                <w:spacing w:val="-3"/>
              </w:rPr>
              <w:t xml:space="preserve"> </w:t>
            </w:r>
            <w:r>
              <w:t>Isle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Man,</w:t>
            </w:r>
            <w:r>
              <w:rPr>
                <w:spacing w:val="-3"/>
              </w:rPr>
              <w:t xml:space="preserve"> </w:t>
            </w:r>
            <w:r>
              <w:t>U.K.,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U.S.</w:t>
            </w:r>
          </w:p>
          <w:p w14:paraId="1807DE01" w14:textId="77777777" w:rsidR="00394F64" w:rsidRDefault="00394F64" w:rsidP="00394F64">
            <w:pPr>
              <w:pStyle w:val="BodyText"/>
              <w:spacing w:before="55"/>
            </w:pPr>
          </w:p>
          <w:p w14:paraId="00DC7EF2" w14:textId="77777777" w:rsidR="00394F64" w:rsidRDefault="00394F64" w:rsidP="00394F64">
            <w:pPr>
              <w:spacing w:before="1" w:line="261" w:lineRule="auto"/>
              <w:ind w:left="1080" w:hanging="1"/>
              <w:rPr>
                <w:i/>
                <w:sz w:val="24"/>
              </w:rPr>
            </w:pP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CbC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CbC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notification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deadlines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country),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see</w:t>
            </w:r>
            <w:r>
              <w:rPr>
                <w:i/>
                <w:spacing w:val="-2"/>
              </w:rPr>
              <w:t xml:space="preserve"> </w:t>
            </w:r>
            <w:hyperlink r:id="rId7">
              <w:proofErr w:type="spellStart"/>
              <w:r>
                <w:rPr>
                  <w:i/>
                  <w:color w:val="0562C1"/>
                  <w:sz w:val="24"/>
                  <w:u w:val="single" w:color="0562C1"/>
                </w:rPr>
                <w:t>CbC</w:t>
              </w:r>
              <w:proofErr w:type="spellEnd"/>
              <w:r>
                <w:rPr>
                  <w:i/>
                  <w:color w:val="0562C1"/>
                  <w:spacing w:val="-3"/>
                  <w:sz w:val="24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24"/>
                  <w:u w:val="single" w:color="0562C1"/>
                </w:rPr>
                <w:t>Reporting</w:t>
              </w:r>
            </w:hyperlink>
            <w:r>
              <w:rPr>
                <w:i/>
                <w:color w:val="0562C1"/>
                <w:sz w:val="24"/>
              </w:rPr>
              <w:t xml:space="preserve"> </w:t>
            </w:r>
            <w:hyperlink r:id="rId8">
              <w:r>
                <w:rPr>
                  <w:i/>
                  <w:color w:val="0562C1"/>
                  <w:spacing w:val="-2"/>
                  <w:sz w:val="24"/>
                  <w:u w:val="single" w:color="0562C1"/>
                </w:rPr>
                <w:t>Deadlines</w:t>
              </w:r>
              <w:r>
                <w:rPr>
                  <w:i/>
                  <w:spacing w:val="-2"/>
                  <w:sz w:val="24"/>
                </w:rPr>
                <w:t>.</w:t>
              </w:r>
            </w:hyperlink>
          </w:p>
          <w:p w14:paraId="7C600D2A" w14:textId="77777777" w:rsidR="00D06261" w:rsidRDefault="00D06261">
            <w:pPr>
              <w:pStyle w:val="BodyText"/>
              <w:spacing w:before="24"/>
            </w:pPr>
          </w:p>
        </w:tc>
      </w:tr>
      <w:tr w:rsidR="00D06261" w14:paraId="0EED582E" w14:textId="77777777" w:rsidTr="00D06261">
        <w:tc>
          <w:tcPr>
            <w:tcW w:w="10430" w:type="dxa"/>
          </w:tcPr>
          <w:p w14:paraId="736EA6EC" w14:textId="77777777" w:rsidR="00394F64" w:rsidRDefault="00394F64" w:rsidP="00394F64">
            <w:pPr>
              <w:pStyle w:val="Heading1"/>
            </w:pPr>
            <w:r>
              <w:rPr>
                <w:u w:val="single"/>
              </w:rPr>
              <w:t>Master</w:t>
            </w:r>
            <w:r>
              <w:rPr>
                <w:spacing w:val="-4"/>
                <w:u w:val="single"/>
              </w:rPr>
              <w:t xml:space="preserve"> File</w:t>
            </w:r>
          </w:p>
          <w:p w14:paraId="1303AC15" w14:textId="77777777" w:rsidR="00D06261" w:rsidRDefault="00D06261">
            <w:pPr>
              <w:pStyle w:val="BodyText"/>
              <w:spacing w:before="24"/>
            </w:pPr>
          </w:p>
        </w:tc>
      </w:tr>
      <w:tr w:rsidR="00D06261" w14:paraId="756D4396" w14:textId="77777777" w:rsidTr="00D06261">
        <w:tc>
          <w:tcPr>
            <w:tcW w:w="10430" w:type="dxa"/>
          </w:tcPr>
          <w:p w14:paraId="425C992E" w14:textId="08A5841A" w:rsidR="00D06261" w:rsidRDefault="00394F64">
            <w:pPr>
              <w:pStyle w:val="BodyText"/>
              <w:spacing w:before="24"/>
            </w:pPr>
            <w:r>
              <w:t>There</w:t>
            </w:r>
            <w:r>
              <w:rPr>
                <w:spacing w:val="-5"/>
              </w:rPr>
              <w:t xml:space="preserve"> </w:t>
            </w:r>
            <w:proofErr w:type="gramStart"/>
            <w:r>
              <w:t>are</w:t>
            </w:r>
            <w:proofErr w:type="gramEnd"/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transfer</w:t>
            </w:r>
            <w:r>
              <w:rPr>
                <w:spacing w:val="-2"/>
              </w:rPr>
              <w:t xml:space="preserve"> </w:t>
            </w:r>
            <w:r>
              <w:t>pricing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Jersey</w:t>
            </w:r>
          </w:p>
        </w:tc>
      </w:tr>
      <w:tr w:rsidR="00D06261" w14:paraId="15F724F3" w14:textId="77777777" w:rsidTr="00D06261">
        <w:tc>
          <w:tcPr>
            <w:tcW w:w="10430" w:type="dxa"/>
          </w:tcPr>
          <w:p w14:paraId="7D7ED14D" w14:textId="77777777" w:rsidR="00394F64" w:rsidRDefault="00394F64" w:rsidP="00394F64">
            <w:pPr>
              <w:pStyle w:val="Heading1"/>
              <w:spacing w:before="1"/>
            </w:pPr>
            <w:r>
              <w:rPr>
                <w:u w:val="single"/>
              </w:rPr>
              <w:t>Local</w:t>
            </w:r>
            <w:r>
              <w:rPr>
                <w:spacing w:val="-4"/>
                <w:u w:val="single"/>
              </w:rPr>
              <w:t xml:space="preserve"> File</w:t>
            </w:r>
          </w:p>
          <w:p w14:paraId="7BC6D570" w14:textId="77777777" w:rsidR="00D06261" w:rsidRDefault="00D06261">
            <w:pPr>
              <w:pStyle w:val="BodyText"/>
              <w:spacing w:before="24"/>
            </w:pPr>
          </w:p>
        </w:tc>
      </w:tr>
      <w:tr w:rsidR="00D06261" w14:paraId="55C957FA" w14:textId="77777777" w:rsidTr="00D06261">
        <w:tc>
          <w:tcPr>
            <w:tcW w:w="10430" w:type="dxa"/>
          </w:tcPr>
          <w:p w14:paraId="16D64FE2" w14:textId="77777777" w:rsidR="00394F64" w:rsidRDefault="00394F64" w:rsidP="00394F64">
            <w:pPr>
              <w:pStyle w:val="BodyText"/>
              <w:spacing w:before="24"/>
              <w:ind w:left="1080"/>
              <w:rPr>
                <w:spacing w:val="-2"/>
              </w:rPr>
            </w:pPr>
            <w:r>
              <w:t>There</w:t>
            </w:r>
            <w:r>
              <w:rPr>
                <w:spacing w:val="-7"/>
              </w:rPr>
              <w:t xml:space="preserve"> </w:t>
            </w:r>
            <w:proofErr w:type="gramStart"/>
            <w:r>
              <w:t>are</w:t>
            </w:r>
            <w:proofErr w:type="gramEnd"/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transfer</w:t>
            </w:r>
            <w:r>
              <w:rPr>
                <w:spacing w:val="-2"/>
              </w:rPr>
              <w:t xml:space="preserve"> </w:t>
            </w:r>
            <w:r>
              <w:t>pricing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Jersey.</w:t>
            </w:r>
          </w:p>
          <w:p w14:paraId="45512A1C" w14:textId="77777777" w:rsidR="00D06261" w:rsidRDefault="00D06261">
            <w:pPr>
              <w:pStyle w:val="BodyText"/>
              <w:spacing w:before="24"/>
            </w:pPr>
          </w:p>
        </w:tc>
      </w:tr>
    </w:tbl>
    <w:p w14:paraId="02CC4E0A" w14:textId="77777777" w:rsidR="00D06261" w:rsidRDefault="00D06261">
      <w:pPr>
        <w:pStyle w:val="BodyText"/>
        <w:spacing w:before="24"/>
        <w:ind w:left="1080"/>
      </w:pPr>
    </w:p>
    <w:sectPr w:rsidR="00D06261">
      <w:footerReference w:type="default" r:id="rId9"/>
      <w:type w:val="continuous"/>
      <w:pgSz w:w="12240" w:h="15840"/>
      <w:pgMar w:top="400" w:right="1440" w:bottom="1020" w:left="360" w:header="0" w:footer="8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CEA6" w14:textId="77777777" w:rsidR="00F93A6A" w:rsidRDefault="00F93A6A">
      <w:r>
        <w:separator/>
      </w:r>
    </w:p>
  </w:endnote>
  <w:endnote w:type="continuationSeparator" w:id="0">
    <w:p w14:paraId="0529F395" w14:textId="77777777" w:rsidR="00F93A6A" w:rsidRDefault="00F9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3BEC" w14:textId="77777777" w:rsidR="00071B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2C03BED" wp14:editId="62C03BEE">
              <wp:simplePos x="0" y="0"/>
              <wp:positionH relativeFrom="page">
                <wp:posOffset>901700</wp:posOffset>
              </wp:positionH>
              <wp:positionV relativeFrom="page">
                <wp:posOffset>9389618</wp:posOffset>
              </wp:positionV>
              <wp:extent cx="1953260" cy="222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326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03BF1" w14:textId="77777777" w:rsidR="00071B7F" w:rsidRDefault="00000000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1801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Bell</w:t>
                          </w:r>
                          <w:r>
                            <w:rPr>
                              <w:rFonts w:asci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Arlington,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Virginia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>22202</w:t>
                          </w:r>
                        </w:p>
                        <w:p w14:paraId="62C03BF2" w14:textId="77777777" w:rsidR="00071B7F" w:rsidRDefault="00000000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Copyright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Bureau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National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Affairs,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03B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9.35pt;width:153.8pt;height:17.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" filled="f" stroked="f">
              <v:textbox inset="0,0,0,0">
                <w:txbxContent>
                  <w:p w14:paraId="62C03BF1" w14:textId="77777777" w:rsidR="00071B7F" w:rsidRDefault="00000000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1801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South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Bell</w:t>
                    </w:r>
                    <w:r>
                      <w:rPr>
                        <w:rFonts w:asci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Street,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Arlington,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Virginia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>22202</w:t>
                    </w:r>
                  </w:p>
                  <w:p w14:paraId="62C03BF2" w14:textId="77777777" w:rsidR="00071B7F" w:rsidRDefault="00000000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Copyright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©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2021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The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Bureau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of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National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Affairs,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62C03BEF" wp14:editId="62C03BF0">
              <wp:simplePos x="0" y="0"/>
              <wp:positionH relativeFrom="page">
                <wp:posOffset>5697761</wp:posOffset>
              </wp:positionH>
              <wp:positionV relativeFrom="page">
                <wp:posOffset>9389618</wp:posOffset>
              </wp:positionV>
              <wp:extent cx="995044" cy="2222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044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C03BF3" w14:textId="77777777" w:rsidR="00071B7F" w:rsidRDefault="00000000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more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information,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visit</w:t>
                          </w:r>
                        </w:p>
                        <w:p w14:paraId="62C03BF4" w14:textId="77777777" w:rsidR="00071B7F" w:rsidRDefault="00000000">
                          <w:pPr>
                            <w:spacing w:line="171" w:lineRule="exact"/>
                            <w:ind w:left="24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pro.bloombergtax.com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03BEF" id="Textbox 2" o:spid="_x0000_s1027" type="#_x0000_t202" style="position:absolute;margin-left:448.65pt;margin-top:739.35pt;width:78.35pt;height:17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" filled="f" stroked="f">
              <v:textbox inset="0,0,0,0">
                <w:txbxContent>
                  <w:p w14:paraId="62C03BF3" w14:textId="77777777" w:rsidR="00071B7F" w:rsidRDefault="00000000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For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more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information,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>visit</w:t>
                    </w:r>
                  </w:p>
                  <w:p w14:paraId="62C03BF4" w14:textId="77777777" w:rsidR="00071B7F" w:rsidRDefault="00000000">
                    <w:pPr>
                      <w:spacing w:line="171" w:lineRule="exact"/>
                      <w:ind w:left="24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2"/>
                        <w:sz w:val="14"/>
                      </w:rPr>
                      <w:t>pro.bloombergtax.com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C06C" w14:textId="77777777" w:rsidR="00F93A6A" w:rsidRDefault="00F93A6A">
      <w:r>
        <w:separator/>
      </w:r>
    </w:p>
  </w:footnote>
  <w:footnote w:type="continuationSeparator" w:id="0">
    <w:p w14:paraId="1AEDA415" w14:textId="77777777" w:rsidR="00F93A6A" w:rsidRDefault="00F93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54D"/>
    <w:multiLevelType w:val="hybridMultilevel"/>
    <w:tmpl w:val="95C8A06E"/>
    <w:lvl w:ilvl="0" w:tplc="139E180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1A4D60">
      <w:numFmt w:val="bullet"/>
      <w:lvlText w:val=""/>
      <w:lvlJc w:val="left"/>
      <w:pPr>
        <w:ind w:left="17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87033EA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1674A92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EAC66D1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1DE49E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3BD6EBD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3D762F2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537C1E68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</w:abstractNum>
  <w:num w:numId="1" w16cid:durableId="52294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7F"/>
    <w:rsid w:val="00071B7F"/>
    <w:rsid w:val="00314A4F"/>
    <w:rsid w:val="00394F64"/>
    <w:rsid w:val="00815A3B"/>
    <w:rsid w:val="00AA0E88"/>
    <w:rsid w:val="00D06261"/>
    <w:rsid w:val="00F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3BCE"/>
  <w15:docId w15:val="{AAAC16A3-2151-4C8D-9B0E-E66053D3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6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0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ind w:left="1080" w:right="2"/>
      <w:jc w:val="center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0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394F64"/>
    <w:rPr>
      <w:rFonts w:ascii="Times New Roman" w:eastAsia="Times New Roman" w:hAnsi="Times New Roman" w:cs="Times New Roman"/>
      <w:b/>
      <w:bCs/>
      <w:sz w:val="52"/>
      <w:szCs w:val="52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394F6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94F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law.com/product/tax/document/X7UHS65800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omberglaw.com/product/tax/document/X7UHS658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1417</Characters>
  <Application>Microsoft Office Word</Application>
  <DocSecurity>0</DocSecurity>
  <Lines>118</Lines>
  <Paragraphs>79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Ian</dc:creator>
  <dc:description/>
  <cp:lastModifiedBy>Cruz, Ricky</cp:lastModifiedBy>
  <cp:revision>5</cp:revision>
  <dcterms:created xsi:type="dcterms:W3CDTF">2025-08-27T18:18:00Z</dcterms:created>
  <dcterms:modified xsi:type="dcterms:W3CDTF">2025-08-27T18:23:00Z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2025-08-27T00:00:00Z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D:20210406065004</vt:lpwstr>
  </property>
</Properties>
</file>