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268B" w14:textId="77777777" w:rsidR="005D14CD" w:rsidRPr="00623E22" w:rsidRDefault="005D14CD" w:rsidP="005D14CD">
      <w:pPr>
        <w:pStyle w:val="BChapterName"/>
      </w:pPr>
      <w:r w:rsidRPr="00623E22">
        <w:t>I. Mexico: The Country, Its People and Legal System</w:t>
      </w:r>
    </w:p>
    <w:p w14:paraId="1DBF8302" w14:textId="77777777" w:rsidR="005D14CD" w:rsidRPr="00623E22" w:rsidRDefault="005D14CD" w:rsidP="005D14CD">
      <w:pPr>
        <w:pStyle w:val="BHead1"/>
      </w:pPr>
      <w:r w:rsidRPr="00623E22">
        <w:t>A. Mexico — The Country and Its Government</w:t>
      </w:r>
    </w:p>
    <w:p w14:paraId="57119567" w14:textId="77777777" w:rsidR="005D14CD" w:rsidRPr="00623E22" w:rsidRDefault="005D14CD" w:rsidP="005D14CD">
      <w:pPr>
        <w:pStyle w:val="BHead2"/>
      </w:pPr>
      <w:r w:rsidRPr="00623E22">
        <w:t xml:space="preserve">1. The Country </w:t>
      </w:r>
    </w:p>
    <w:p w14:paraId="589D7AAA" w14:textId="77777777" w:rsidR="005D14CD" w:rsidRPr="00623E22" w:rsidRDefault="005D14CD" w:rsidP="005D14CD">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2C77BB54" w14:textId="77777777" w:rsidR="005D14CD" w:rsidRPr="00623E22" w:rsidRDefault="005D14CD" w:rsidP="005D14CD">
      <w:pPr>
        <w:pStyle w:val="BNormal"/>
      </w:pPr>
      <w:r w:rsidRPr="00623E22">
        <w:t xml:space="preserve">The official language of Mexico is Spanish, but in certain areas Indigenous dialects are still spoken. </w:t>
      </w:r>
    </w:p>
    <w:p w14:paraId="085A4AC1" w14:textId="77777777" w:rsidR="005D14CD" w:rsidRPr="00623E22" w:rsidRDefault="005D14CD" w:rsidP="005D14CD">
      <w:pPr>
        <w:pStyle w:val="BHead2"/>
      </w:pPr>
      <w:r w:rsidRPr="00623E22">
        <w:t>2. Political/Government Organization</w:t>
      </w:r>
    </w:p>
    <w:p w14:paraId="0AF27B4C" w14:textId="77777777" w:rsidR="005D14CD" w:rsidRPr="00623E22" w:rsidRDefault="005D14CD" w:rsidP="005D14CD">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1370DA65" w14:textId="77777777" w:rsidR="005D14CD" w:rsidRPr="00623E22" w:rsidRDefault="005D14CD" w:rsidP="005D14CD">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6B77089D" w14:textId="77777777" w:rsidR="005D14CD" w:rsidRPr="00623E22" w:rsidRDefault="005D14CD" w:rsidP="005D14CD">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50926A84" w14:textId="77777777" w:rsidR="005D14CD" w:rsidRPr="00623E22" w:rsidRDefault="005D14CD" w:rsidP="005D14CD">
      <w:pPr>
        <w:pStyle w:val="BHead1"/>
      </w:pPr>
      <w:r w:rsidRPr="00623E22">
        <w:t>B. Tax Administration</w:t>
      </w:r>
    </w:p>
    <w:p w14:paraId="1C0D30FB" w14:textId="77777777" w:rsidR="005D14CD" w:rsidRPr="00623E22" w:rsidRDefault="005D14CD" w:rsidP="005D14CD">
      <w:pPr>
        <w:pStyle w:val="BNormal"/>
        <w:rPr>
          <w:lang w:eastAsia="ja-JP"/>
        </w:rPr>
      </w:pPr>
      <w:r w:rsidRPr="00623E22">
        <w:rPr>
          <w:lang w:eastAsia="ja-JP"/>
        </w:rPr>
        <w:t>The Tax Administration Service (</w:t>
      </w:r>
      <w:proofErr w:type="spellStart"/>
      <w:r w:rsidRPr="00EA6068">
        <w:rPr>
          <w:i/>
          <w:iCs/>
          <w:lang w:eastAsia="ja-JP"/>
        </w:rPr>
        <w:t>Servicio</w:t>
      </w:r>
      <w:proofErr w:type="spellEnd"/>
      <w:r w:rsidRPr="00EA6068">
        <w:rPr>
          <w:i/>
          <w:iCs/>
          <w:lang w:eastAsia="ja-JP"/>
        </w:rPr>
        <w:t xml:space="preserve"> de </w:t>
      </w:r>
      <w:proofErr w:type="spellStart"/>
      <w:r w:rsidRPr="00EA6068">
        <w:rPr>
          <w:i/>
          <w:iCs/>
          <w:lang w:eastAsia="ja-JP"/>
        </w:rPr>
        <w:t>Administracion</w:t>
      </w:r>
      <w:proofErr w:type="spellEnd"/>
      <w:r w:rsidRPr="00EA6068">
        <w:rPr>
          <w:i/>
          <w:iCs/>
          <w:lang w:eastAsia="ja-JP"/>
        </w:rPr>
        <w:t xml:space="preserve"> </w:t>
      </w:r>
      <w:proofErr w:type="spellStart"/>
      <w:r w:rsidRPr="00EA6068">
        <w:rPr>
          <w:i/>
          <w:iCs/>
          <w:lang w:eastAsia="ja-JP"/>
        </w:rPr>
        <w:t>Tributaria</w:t>
      </w:r>
      <w:proofErr w:type="spellEnd"/>
      <w:r w:rsidRPr="00623E22">
        <w:rPr>
          <w:lang w:eastAsia="ja-JP"/>
        </w:rPr>
        <w:t xml:space="preserve">, SAT) is a decentralized agency of the Ministry of Finance and Credit. The SAT has a director appointed by the president and approved by the senate, which leads the agency. The SAT is responsible for the implementation and enforcement of the tax and customs legislation. </w:t>
      </w:r>
    </w:p>
    <w:p w14:paraId="411CDDA8" w14:textId="77777777" w:rsidR="005D14CD" w:rsidRPr="00623E22" w:rsidRDefault="005D14CD" w:rsidP="005D14CD">
      <w:pPr>
        <w:pStyle w:val="BNormal"/>
      </w:pPr>
      <w:r w:rsidRPr="00EA6068">
        <w:rPr>
          <w:lang w:eastAsia="ja-JP"/>
        </w:rPr>
        <w:t>Within the SAT, there are divisions for large taxpayers, for customs and other groups.</w:t>
      </w:r>
      <w:r w:rsidRPr="00623E22">
        <w:rPr>
          <w:lang w:eastAsia="ja-JP"/>
        </w:rPr>
        <w:t xml:space="preserve"> </w:t>
      </w:r>
    </w:p>
    <w:p w14:paraId="0B705305" w14:textId="77777777" w:rsidR="005D14CD" w:rsidRPr="00623E22" w:rsidRDefault="005D14CD" w:rsidP="005D14CD">
      <w:pPr>
        <w:pStyle w:val="BHead1"/>
      </w:pPr>
      <w:r w:rsidRPr="00623E22">
        <w:t>C.  Sources of Law</w:t>
      </w:r>
    </w:p>
    <w:p w14:paraId="6F2DAA40" w14:textId="77777777" w:rsidR="005D14CD" w:rsidRPr="00623E22" w:rsidRDefault="005D14CD" w:rsidP="005D14CD">
      <w:pPr>
        <w:pStyle w:val="BHead2"/>
      </w:pPr>
      <w:r w:rsidRPr="00623E22">
        <w:t>1. Statutes</w:t>
      </w:r>
    </w:p>
    <w:p w14:paraId="45E9455F" w14:textId="77777777" w:rsidR="005D14CD" w:rsidRPr="00623E22" w:rsidRDefault="005D14CD" w:rsidP="005D14CD">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w:t>
      </w:r>
      <w:proofErr w:type="gramStart"/>
      <w:r w:rsidRPr="00623E22">
        <w:t>behest</w:t>
      </w:r>
      <w:proofErr w:type="gramEnd"/>
      <w:r w:rsidRPr="00623E22">
        <w:t xml:space="preserve">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w:t>
      </w:r>
      <w:proofErr w:type="spellStart"/>
      <w:r w:rsidRPr="00623E22">
        <w:t>Diario</w:t>
      </w:r>
      <w:proofErr w:type="spellEnd"/>
      <w:r w:rsidRPr="00623E22">
        <w:t xml:space="preserve"> de la </w:t>
      </w:r>
      <w:proofErr w:type="spellStart"/>
      <w:r w:rsidRPr="00623E22">
        <w:t>Federación</w:t>
      </w:r>
      <w:proofErr w:type="spellEnd"/>
      <w:r w:rsidRPr="00623E22">
        <w:t xml:space="preserve">). Before any law, legislative pronouncement, or regulation can take legal effect, it must be published in the Official Journal. </w:t>
      </w:r>
    </w:p>
    <w:p w14:paraId="21172B8D" w14:textId="77777777" w:rsidR="005D14CD" w:rsidRPr="00623E22" w:rsidRDefault="005D14CD" w:rsidP="005D14CD">
      <w:pPr>
        <w:pStyle w:val="BHead2"/>
      </w:pPr>
      <w:r w:rsidRPr="00623E22">
        <w:t>2. Court System</w:t>
      </w:r>
    </w:p>
    <w:p w14:paraId="10EE7221" w14:textId="77777777" w:rsidR="005D14CD" w:rsidRPr="00623E22" w:rsidRDefault="005D14CD" w:rsidP="005D14CD">
      <w:pPr>
        <w:pStyle w:val="BNormal"/>
      </w:pPr>
      <w:r w:rsidRPr="00623E22">
        <w:t xml:space="preserve">Mexico is a civil law jurisdiction, with a </w:t>
      </w:r>
      <w:proofErr w:type="gramStart"/>
      <w:r w:rsidRPr="00623E22">
        <w:t>federal-state</w:t>
      </w:r>
      <w:proofErr w:type="gramEnd"/>
      <w:r w:rsidRPr="00623E22">
        <w:t xml:space="preserve"> shared judicial system that is based primarily on Spanish civil law. </w:t>
      </w:r>
    </w:p>
    <w:p w14:paraId="269D0E6B" w14:textId="77777777" w:rsidR="005D14CD" w:rsidRPr="00623E22" w:rsidRDefault="005D14CD" w:rsidP="005D14CD">
      <w:pPr>
        <w:pStyle w:val="BNormal"/>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which is headed by a Superior Court of Justice, in whose jurisdiction lie matters that do not otherwise come within the purview of the federal government. </w:t>
      </w:r>
    </w:p>
    <w:p w14:paraId="723EDBB6" w14:textId="77777777" w:rsidR="005D14CD" w:rsidRPr="00EA6068" w:rsidRDefault="005D14CD" w:rsidP="005D14CD">
      <w:pPr>
        <w:pStyle w:val="BNormal"/>
        <w:rPr>
          <w:b/>
          <w:bCs/>
          <w:i/>
          <w:iCs/>
        </w:rPr>
      </w:pPr>
      <w:r w:rsidRPr="00EA6068">
        <w:rPr>
          <w:b/>
          <w:bCs/>
          <w:i/>
          <w:iCs/>
        </w:rPr>
        <w:t>3. Arbitration</w:t>
      </w:r>
    </w:p>
    <w:p w14:paraId="707FC1D6" w14:textId="77777777" w:rsidR="005D14CD" w:rsidRPr="00623E22" w:rsidRDefault="005D14CD" w:rsidP="005D14CD">
      <w:pPr>
        <w:pStyle w:val="BNormal"/>
      </w:pPr>
      <w:r w:rsidRPr="00623E22">
        <w: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In the context of domestic tax audits, although this does not constitute a formal arbitration process, a taxpayer may request a “conclusive agreement” with the assistance of the Mexican tax ombudsman (</w:t>
      </w:r>
      <w:proofErr w:type="spellStart"/>
      <w:r w:rsidRPr="00EA6068">
        <w:rPr>
          <w:i/>
          <w:iCs/>
        </w:rPr>
        <w:t>Procuraduria</w:t>
      </w:r>
      <w:proofErr w:type="spellEnd"/>
      <w:r w:rsidRPr="00EA6068">
        <w:rPr>
          <w:i/>
          <w:iCs/>
        </w:rPr>
        <w:t xml:space="preserve"> de la </w:t>
      </w:r>
      <w:proofErr w:type="spellStart"/>
      <w:r w:rsidRPr="00EA6068">
        <w:rPr>
          <w:i/>
          <w:iCs/>
        </w:rPr>
        <w:t>Defensa</w:t>
      </w:r>
      <w:proofErr w:type="spellEnd"/>
      <w:r w:rsidRPr="00EA6068">
        <w:rPr>
          <w:i/>
          <w:iCs/>
        </w:rPr>
        <w:t xml:space="preserve"> del </w:t>
      </w:r>
      <w:proofErr w:type="spellStart"/>
      <w:r w:rsidRPr="00EA6068">
        <w:rPr>
          <w:i/>
          <w:iCs/>
        </w:rPr>
        <w:t>Contribuyente</w:t>
      </w:r>
      <w:proofErr w:type="spellEnd"/>
      <w:r w:rsidRPr="00EA6068">
        <w:rPr>
          <w:i/>
          <w:iCs/>
        </w:rPr>
        <w:t xml:space="preserve"> or </w:t>
      </w:r>
      <w:proofErr w:type="spellStart"/>
      <w:r w:rsidRPr="00EA6068">
        <w:rPr>
          <w:i/>
          <w:iCs/>
        </w:rPr>
        <w:t>Prodecon</w:t>
      </w:r>
      <w:proofErr w:type="spellEnd"/>
      <w:r w:rsidRPr="00623E22">
        <w:t xml:space="preserve">). Under this process, the </w:t>
      </w:r>
      <w:proofErr w:type="spellStart"/>
      <w:r w:rsidRPr="00623E22">
        <w:t>Prodecon</w:t>
      </w:r>
      <w:proofErr w:type="spellEnd"/>
      <w:r w:rsidRPr="00623E22">
        <w:t xml:space="preserve"> works with the taxpayer and the tax authorities to review and come to an agreement as to the issues involved in potential tax assessments. The </w:t>
      </w:r>
      <w:proofErr w:type="spellStart"/>
      <w:r w:rsidRPr="00623E22">
        <w:t>Prodecon</w:t>
      </w:r>
      <w:proofErr w:type="spellEnd"/>
      <w:r w:rsidRPr="00623E22">
        <w:t xml:space="preserve"> is independent of </w:t>
      </w:r>
      <w:proofErr w:type="gramStart"/>
      <w:r w:rsidRPr="00623E22">
        <w:t>the tax</w:t>
      </w:r>
      <w:proofErr w:type="gramEnd"/>
      <w:r w:rsidRPr="00623E22">
        <w:t xml:space="preserve"> administration and in general is charged with protecting the rights of taxpayers. </w:t>
      </w:r>
    </w:p>
    <w:p w14:paraId="703C1E28" w14:textId="77777777" w:rsidR="005D14CD" w:rsidRPr="00623E22" w:rsidRDefault="005D14CD" w:rsidP="005D14CD">
      <w:pPr>
        <w:pStyle w:val="BNormal"/>
      </w:pPr>
      <w:r w:rsidRPr="00623E22">
        <w:t xml:space="preserve">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procedures. </w:t>
      </w:r>
    </w:p>
    <w:p w14:paraId="4D5DE8A1" w14:textId="77777777" w:rsidR="005D14CD" w:rsidRDefault="005D14CD"/>
    <w:sectPr w:rsidR="005D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CD"/>
    <w:rsid w:val="005D14CD"/>
    <w:rsid w:val="006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F864"/>
  <w15:chartTrackingRefBased/>
  <w15:docId w15:val="{CFE3328A-67E2-42C8-B933-F53AA857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CD"/>
    <w:rPr>
      <w:rFonts w:eastAsiaTheme="majorEastAsia" w:cstheme="majorBidi"/>
      <w:color w:val="272727" w:themeColor="text1" w:themeTint="D8"/>
    </w:rPr>
  </w:style>
  <w:style w:type="paragraph" w:styleId="Title">
    <w:name w:val="Title"/>
    <w:basedOn w:val="Normal"/>
    <w:next w:val="Normal"/>
    <w:link w:val="TitleChar"/>
    <w:uiPriority w:val="10"/>
    <w:qFormat/>
    <w:rsid w:val="005D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CD"/>
    <w:pPr>
      <w:spacing w:before="160"/>
      <w:jc w:val="center"/>
    </w:pPr>
    <w:rPr>
      <w:i/>
      <w:iCs/>
      <w:color w:val="404040" w:themeColor="text1" w:themeTint="BF"/>
    </w:rPr>
  </w:style>
  <w:style w:type="character" w:customStyle="1" w:styleId="QuoteChar">
    <w:name w:val="Quote Char"/>
    <w:basedOn w:val="DefaultParagraphFont"/>
    <w:link w:val="Quote"/>
    <w:uiPriority w:val="29"/>
    <w:rsid w:val="005D14CD"/>
    <w:rPr>
      <w:i/>
      <w:iCs/>
      <w:color w:val="404040" w:themeColor="text1" w:themeTint="BF"/>
    </w:rPr>
  </w:style>
  <w:style w:type="paragraph" w:styleId="ListParagraph">
    <w:name w:val="List Paragraph"/>
    <w:basedOn w:val="Normal"/>
    <w:uiPriority w:val="34"/>
    <w:qFormat/>
    <w:rsid w:val="005D14CD"/>
    <w:pPr>
      <w:ind w:left="720"/>
      <w:contextualSpacing/>
    </w:pPr>
  </w:style>
  <w:style w:type="character" w:styleId="IntenseEmphasis">
    <w:name w:val="Intense Emphasis"/>
    <w:basedOn w:val="DefaultParagraphFont"/>
    <w:uiPriority w:val="21"/>
    <w:qFormat/>
    <w:rsid w:val="005D14CD"/>
    <w:rPr>
      <w:i/>
      <w:iCs/>
      <w:color w:val="0F4761" w:themeColor="accent1" w:themeShade="BF"/>
    </w:rPr>
  </w:style>
  <w:style w:type="paragraph" w:styleId="IntenseQuote">
    <w:name w:val="Intense Quote"/>
    <w:basedOn w:val="Normal"/>
    <w:next w:val="Normal"/>
    <w:link w:val="IntenseQuoteChar"/>
    <w:uiPriority w:val="30"/>
    <w:qFormat/>
    <w:rsid w:val="005D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CD"/>
    <w:rPr>
      <w:i/>
      <w:iCs/>
      <w:color w:val="0F4761" w:themeColor="accent1" w:themeShade="BF"/>
    </w:rPr>
  </w:style>
  <w:style w:type="character" w:styleId="IntenseReference">
    <w:name w:val="Intense Reference"/>
    <w:basedOn w:val="DefaultParagraphFont"/>
    <w:uiPriority w:val="32"/>
    <w:qFormat/>
    <w:rsid w:val="005D14CD"/>
    <w:rPr>
      <w:b/>
      <w:bCs/>
      <w:smallCaps/>
      <w:color w:val="0F4761" w:themeColor="accent1" w:themeShade="BF"/>
      <w:spacing w:val="5"/>
    </w:rPr>
  </w:style>
  <w:style w:type="paragraph" w:customStyle="1" w:styleId="BChapterName">
    <w:name w:val="BChapter_Name"/>
    <w:basedOn w:val="Normal"/>
    <w:link w:val="BChapterNameChar"/>
    <w:qFormat/>
    <w:rsid w:val="005D14CD"/>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5D14CD"/>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5D14CD"/>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5D14CD"/>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5D14CD"/>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5D14CD"/>
    <w:rPr>
      <w:rFonts w:ascii="Times New Roman" w:eastAsia="Times New Roman" w:hAnsi="Times New Roman" w:cs="Times New Roman"/>
      <w:kern w:val="0"/>
      <w14:ligatures w14:val="none"/>
    </w:rPr>
  </w:style>
  <w:style w:type="paragraph" w:customStyle="1" w:styleId="BHead2">
    <w:name w:val="BHead2"/>
    <w:next w:val="BNormal"/>
    <w:link w:val="BHead2Char"/>
    <w:qFormat/>
    <w:rsid w:val="005D14CD"/>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5D14CD"/>
    <w:rPr>
      <w:rFonts w:ascii="Times New Roman" w:eastAsiaTheme="majorEastAsia" w:hAnsi="Times New Roman" w:cstheme="majorBidi"/>
      <w:b/>
      <w:bCs/>
      <w:i/>
      <w:color w:val="000000" w:themeColor="text1"/>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4921</Characters>
  <Application>Microsoft Office Word</Application>
  <DocSecurity>0</DocSecurity>
  <Lines>41</Lines>
  <Paragraphs>11</Paragraphs>
  <ScaleCrop>false</ScaleCrop>
  <Company>Bloomberg Industry Group</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2024-11-04T20:40:00Z</dcterms:created>
  <dcterms:modified xsi:type="dcterms:W3CDTF">2024-11-04T20:42:00Z</dcterms:modified>
</cp:coreProperties>
</file>