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8D" w:rsidRPr="00DC6C05" w:rsidRDefault="008E068D" w:rsidP="003811EF">
      <w:pPr>
        <w:spacing w:beforeLines="40" w:before="96"/>
        <w:rPr>
          <w:rFonts w:ascii="Avenir Next P for BBG" w:hAnsi="Avenir Next P for BBG"/>
          <w:b/>
        </w:rPr>
      </w:pPr>
      <w:bookmarkStart w:id="0" w:name="_GoBack"/>
      <w:bookmarkEnd w:id="0"/>
      <w:r w:rsidRPr="00DC6C05">
        <w:rPr>
          <w:rFonts w:ascii="Avenir Next P for BBG" w:hAnsi="Avenir Next P for BBG"/>
          <w:b/>
        </w:rPr>
        <w:t xml:space="preserve">SEC. 9503. </w:t>
      </w:r>
      <w:r w:rsidR="00DC6C05" w:rsidRPr="00DC6C05">
        <w:rPr>
          <w:rFonts w:ascii="Avenir Next P for BBG" w:hAnsi="Avenir Next P for BBG"/>
          <w:b/>
        </w:rPr>
        <w:t>HIGHWAY TRUST FUND.</w:t>
      </w:r>
      <w:r w:rsidR="004C0D02">
        <w:rPr>
          <w:rFonts w:ascii="Avenir Next P for BBG" w:hAnsi="Avenir Next P for BBG"/>
          <w:b/>
        </w:rPr>
        <w:br/>
      </w:r>
      <w:r w:rsidRPr="00DC6C05">
        <w:rPr>
          <w:rFonts w:ascii="Avenir Next P for BBG" w:hAnsi="Avenir Next P for BBG"/>
          <w:b/>
        </w:rPr>
        <w:t>(P.L. 117-44)</w:t>
      </w:r>
    </w:p>
    <w:p w:rsidR="00F07A78" w:rsidRPr="00DC6C05" w:rsidRDefault="00DC6C05" w:rsidP="003811EF">
      <w:pPr>
        <w:spacing w:beforeLines="40" w:before="96"/>
        <w:rPr>
          <w:rFonts w:ascii="Avenir Next P for BBG" w:hAnsi="Avenir Next P for BBG"/>
          <w:sz w:val="20"/>
          <w:szCs w:val="20"/>
        </w:rPr>
      </w:pPr>
      <w:r w:rsidRPr="00DC6C05">
        <w:rPr>
          <w:rFonts w:ascii="Avenir Next P for BBG" w:hAnsi="Avenir Next P for BBG"/>
          <w:b/>
          <w:sz w:val="20"/>
          <w:szCs w:val="20"/>
        </w:rPr>
        <w:t>SEC. 9503.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 w:name="section(a)_0"/>
      <w:r w:rsidRPr="00DC6C05">
        <w:rPr>
          <w:rFonts w:ascii="Avenir Next P for BBG" w:eastAsia="Times New Roman" w:hAnsi="Avenir Next P for BBG" w:cs="Arial"/>
          <w:b/>
          <w:bCs/>
          <w:color w:val="333333"/>
          <w:sz w:val="18"/>
          <w:szCs w:val="18"/>
          <w:lang w:eastAsia="en-IN"/>
        </w:rPr>
        <w:t>(a)</w:t>
      </w:r>
      <w:bookmarkEnd w:id="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Creation of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is established in the Treasury of the United States a trust fund to be known as the "Highway Trust Fund", consisting of such amounts as may be appropriated or credited to the Highway Trust Fund as provided in this section or section 9602(b).</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 w:name="section(b)_0"/>
      <w:r w:rsidRPr="00DC6C05">
        <w:rPr>
          <w:rFonts w:ascii="Avenir Next P for BBG" w:eastAsia="Times New Roman" w:hAnsi="Avenir Next P for BBG" w:cs="Arial"/>
          <w:b/>
          <w:bCs/>
          <w:color w:val="333333"/>
          <w:sz w:val="18"/>
          <w:szCs w:val="18"/>
          <w:lang w:eastAsia="en-IN"/>
        </w:rPr>
        <w:t>(b)</w:t>
      </w:r>
      <w:bookmarkEnd w:id="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 to Highway Trust Fund of amounts equivalent to certain taxes and penalties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 w:name="section(b)(b)(1)_0"/>
      <w:r w:rsidRPr="00DC6C05">
        <w:rPr>
          <w:rFonts w:ascii="Avenir Next P for BBG" w:eastAsia="Times New Roman" w:hAnsi="Avenir Next P for BBG" w:cs="Arial"/>
          <w:b/>
          <w:bCs/>
          <w:color w:val="333333"/>
          <w:sz w:val="18"/>
          <w:szCs w:val="18"/>
          <w:lang w:eastAsia="en-IN"/>
        </w:rPr>
        <w:t>(1)</w:t>
      </w:r>
      <w:bookmarkEnd w:id="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Certain taxes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are hereby appropriated to the Highway Trust Fund amounts equivalent to the taxes received in the Treasury before October 1, 2022, under the following provisions-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 w:name="section(b)(b)(1)(b)(1)(A)_0"/>
      <w:r w:rsidRPr="00DC6C05">
        <w:rPr>
          <w:rFonts w:ascii="Avenir Next P for BBG" w:eastAsia="Times New Roman" w:hAnsi="Avenir Next P for BBG" w:cs="Arial"/>
          <w:b/>
          <w:bCs/>
          <w:color w:val="333333"/>
          <w:sz w:val="18"/>
          <w:szCs w:val="18"/>
          <w:lang w:eastAsia="en-IN"/>
        </w:rPr>
        <w:t>(A)</w:t>
      </w:r>
      <w:bookmarkEnd w:id="4"/>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4041 (relating to taxes on diesel fuels and special motor fuels),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 w:name="section(b)(b)(1)(b)(1)(B)_0"/>
      <w:r w:rsidRPr="00DC6C05">
        <w:rPr>
          <w:rFonts w:ascii="Avenir Next P for BBG" w:eastAsia="Times New Roman" w:hAnsi="Avenir Next P for BBG" w:cs="Arial"/>
          <w:b/>
          <w:bCs/>
          <w:color w:val="333333"/>
          <w:sz w:val="18"/>
          <w:szCs w:val="18"/>
          <w:lang w:eastAsia="en-IN"/>
        </w:rPr>
        <w:t>(B)</w:t>
      </w:r>
      <w:bookmarkEnd w:id="5"/>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4051 (relating to retail tax on heavy trucks and trailers),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 w:name="section(b)(b)(1)(b)(1)(C)_0"/>
      <w:r w:rsidRPr="00DC6C05">
        <w:rPr>
          <w:rFonts w:ascii="Avenir Next P for BBG" w:eastAsia="Times New Roman" w:hAnsi="Avenir Next P for BBG" w:cs="Arial"/>
          <w:b/>
          <w:bCs/>
          <w:color w:val="333333"/>
          <w:sz w:val="18"/>
          <w:szCs w:val="18"/>
          <w:lang w:eastAsia="en-IN"/>
        </w:rPr>
        <w:t>(C)</w:t>
      </w:r>
      <w:bookmarkEnd w:id="6"/>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4071 (relating to tax on tires),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 w:name="section(b)(b)(1)(b)(1)(D)_0"/>
      <w:r w:rsidRPr="00DC6C05">
        <w:rPr>
          <w:rFonts w:ascii="Avenir Next P for BBG" w:eastAsia="Times New Roman" w:hAnsi="Avenir Next P for BBG" w:cs="Arial"/>
          <w:b/>
          <w:bCs/>
          <w:color w:val="333333"/>
          <w:sz w:val="18"/>
          <w:szCs w:val="18"/>
          <w:lang w:eastAsia="en-IN"/>
        </w:rPr>
        <w:t>(D)</w:t>
      </w:r>
      <w:bookmarkEnd w:id="7"/>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4081 (relating to tax on gasoline, diesel fuel, and kerosene),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 w:name="section(b)(b)(1)(b)(1)(E)_0"/>
      <w:r w:rsidRPr="00DC6C05">
        <w:rPr>
          <w:rFonts w:ascii="Avenir Next P for BBG" w:eastAsia="Times New Roman" w:hAnsi="Avenir Next P for BBG" w:cs="Arial"/>
          <w:b/>
          <w:bCs/>
          <w:color w:val="333333"/>
          <w:sz w:val="18"/>
          <w:szCs w:val="18"/>
          <w:lang w:eastAsia="en-IN"/>
        </w:rPr>
        <w:t>(E)</w:t>
      </w:r>
      <w:bookmarkEnd w:id="8"/>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4481 (relating to tax on use of certain vehicles).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color w:val="000000"/>
          <w:sz w:val="18"/>
          <w:szCs w:val="18"/>
          <w:lang w:eastAsia="en-IN"/>
        </w:rPr>
        <w:t>For purposes of this paragraph, taxes received under sections 4041 and 4081 shall be determined without reduction for credits under section 6426 and taxes received under section 4081 shall be determined without regard to tax receipts attributable to the rate specified in section 4081(a)(2)(C).</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 w:name="section(b)(b)(2)_0"/>
      <w:r w:rsidRPr="00DC6C05">
        <w:rPr>
          <w:rFonts w:ascii="Avenir Next P for BBG" w:eastAsia="Times New Roman" w:hAnsi="Avenir Next P for BBG" w:cs="Arial"/>
          <w:b/>
          <w:bCs/>
          <w:color w:val="333333"/>
          <w:sz w:val="18"/>
          <w:szCs w:val="18"/>
          <w:lang w:eastAsia="en-IN"/>
        </w:rPr>
        <w:t>(2)</w:t>
      </w:r>
      <w:bookmarkEnd w:id="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Liabilities incurred before October 1, 2022</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are hereby appropriated to the Highway Trust Fund amounts equivalent to the taxes which are received in the Treasury after September 30, 2022, and before July 1, 2023, and which are attributable to liability for tax incurred before October 1, 2022, under the provisions described in paragraph (1).</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 w:name="section(b)(b)[(3)_0"/>
      <w:r w:rsidRPr="00DC6C05">
        <w:rPr>
          <w:rFonts w:ascii="Avenir Next P for BBG" w:eastAsia="Times New Roman" w:hAnsi="Avenir Next P for BBG" w:cs="Arial"/>
          <w:b/>
          <w:bCs/>
          <w:color w:val="333333"/>
          <w:sz w:val="18"/>
          <w:szCs w:val="18"/>
          <w:lang w:eastAsia="en-IN"/>
        </w:rPr>
        <w:t>[(3)</w:t>
      </w:r>
      <w:bookmarkEnd w:id="1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Repealed.</w:t>
      </w:r>
      <w:r w:rsidR="00E759AD"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themeColor="text1"/>
          <w:sz w:val="18"/>
          <w:szCs w:val="18"/>
          <w:lang w:eastAsia="en-IN"/>
        </w:rPr>
        <w:t>Pub. L. 109-59, title XI</w:t>
      </w:r>
      <w:r w:rsidRPr="00DC6C05">
        <w:rPr>
          <w:rFonts w:ascii="Avenir Next P for BBG" w:eastAsia="Times New Roman" w:hAnsi="Avenir Next P for BBG" w:cs="Arial"/>
          <w:b/>
          <w:bCs/>
          <w:color w:val="000000"/>
          <w:sz w:val="18"/>
          <w:szCs w:val="18"/>
          <w:lang w:eastAsia="en-IN"/>
        </w:rPr>
        <w:t>, § 11161(c</w:t>
      </w:r>
      <w:proofErr w:type="gramStart"/>
      <w:r w:rsidRPr="00DC6C05">
        <w:rPr>
          <w:rFonts w:ascii="Avenir Next P for BBG" w:eastAsia="Times New Roman" w:hAnsi="Avenir Next P for BBG" w:cs="Arial"/>
          <w:b/>
          <w:bCs/>
          <w:color w:val="000000"/>
          <w:sz w:val="18"/>
          <w:szCs w:val="18"/>
          <w:lang w:eastAsia="en-IN"/>
        </w:rPr>
        <w:t>)(</w:t>
      </w:r>
      <w:proofErr w:type="gramEnd"/>
      <w:r w:rsidRPr="00DC6C05">
        <w:rPr>
          <w:rFonts w:ascii="Avenir Next P for BBG" w:eastAsia="Times New Roman" w:hAnsi="Avenir Next P for BBG" w:cs="Arial"/>
          <w:b/>
          <w:bCs/>
          <w:color w:val="000000"/>
          <w:sz w:val="18"/>
          <w:szCs w:val="18"/>
          <w:lang w:eastAsia="en-IN"/>
        </w:rPr>
        <w:t>2)(C), Aug. 10, 2005,</w:t>
      </w:r>
      <w:r w:rsidR="00E759AD"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themeColor="text1"/>
          <w:sz w:val="18"/>
          <w:szCs w:val="18"/>
          <w:lang w:eastAsia="en-IN"/>
        </w:rPr>
        <w:t>119 Stat. 1972</w:t>
      </w:r>
      <w:r w:rsidRPr="00DC6C05">
        <w:rPr>
          <w:rFonts w:ascii="Avenir Next P for BBG" w:eastAsia="Times New Roman" w:hAnsi="Avenir Next P for BBG" w:cs="Arial"/>
          <w:b/>
          <w:bCs/>
          <w:color w:val="000000"/>
          <w:sz w:val="18"/>
          <w:szCs w:val="18"/>
          <w:lang w:eastAsia="en-IN"/>
        </w:rPr>
        <w: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1" w:name="section(b)(b)(4)_0"/>
      <w:r w:rsidRPr="00DC6C05">
        <w:rPr>
          <w:rFonts w:ascii="Avenir Next P for BBG" w:eastAsia="Times New Roman" w:hAnsi="Avenir Next P for BBG" w:cs="Arial"/>
          <w:b/>
          <w:bCs/>
          <w:color w:val="333333"/>
          <w:sz w:val="18"/>
          <w:szCs w:val="18"/>
          <w:lang w:eastAsia="en-IN"/>
        </w:rPr>
        <w:t>(4)</w:t>
      </w:r>
      <w:bookmarkEnd w:id="1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Certain taxes not transferred to Highway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For purposes of paragraphs (1) and (2), there shall not be taken into account the taxes imposed by-</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2" w:name="section(b)(b)(4)(b)(4)(A)_0"/>
      <w:r w:rsidRPr="00DC6C05">
        <w:rPr>
          <w:rFonts w:ascii="Avenir Next P for BBG" w:eastAsia="Times New Roman" w:hAnsi="Avenir Next P for BBG" w:cs="Arial"/>
          <w:b/>
          <w:bCs/>
          <w:color w:val="333333"/>
          <w:sz w:val="18"/>
          <w:szCs w:val="18"/>
          <w:lang w:eastAsia="en-IN"/>
        </w:rPr>
        <w:t>(A)</w:t>
      </w:r>
      <w:bookmarkEnd w:id="12"/>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4041(d),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3" w:name="section(b)(b)(4)(b)(4)(B)_0"/>
      <w:r w:rsidRPr="00DC6C05">
        <w:rPr>
          <w:rFonts w:ascii="Avenir Next P for BBG" w:eastAsia="Times New Roman" w:hAnsi="Avenir Next P for BBG" w:cs="Arial"/>
          <w:b/>
          <w:bCs/>
          <w:color w:val="333333"/>
          <w:sz w:val="18"/>
          <w:szCs w:val="18"/>
          <w:lang w:eastAsia="en-IN"/>
        </w:rPr>
        <w:t>(B)</w:t>
      </w:r>
      <w:bookmarkEnd w:id="13"/>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4081 to the extent attributable to the rate specified in section 4081(a)(2)(B),</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4" w:name="section(b)(b)(4)(b)(4)(C)_0"/>
      <w:r w:rsidRPr="00DC6C05">
        <w:rPr>
          <w:rFonts w:ascii="Avenir Next P for BBG" w:eastAsia="Times New Roman" w:hAnsi="Avenir Next P for BBG" w:cs="Arial"/>
          <w:b/>
          <w:bCs/>
          <w:color w:val="333333"/>
          <w:sz w:val="18"/>
          <w:szCs w:val="18"/>
          <w:lang w:eastAsia="en-IN"/>
        </w:rPr>
        <w:t>(C)</w:t>
      </w:r>
      <w:bookmarkEnd w:id="14"/>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section</w:t>
      </w:r>
      <w:proofErr w:type="gramEnd"/>
      <w:r w:rsidRPr="00DC6C05">
        <w:rPr>
          <w:rFonts w:ascii="Avenir Next P for BBG" w:eastAsia="Times New Roman" w:hAnsi="Avenir Next P for BBG" w:cs="Arial"/>
          <w:color w:val="000000"/>
          <w:sz w:val="18"/>
          <w:szCs w:val="18"/>
          <w:lang w:eastAsia="en-IN"/>
        </w:rPr>
        <w:t xml:space="preserve"> 4041 or 4081 to the extent attributable to fuel used in a train, or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5" w:name="section(b)(b)(4)(b)(4)(D)_0"/>
      <w:r w:rsidRPr="00DC6C05">
        <w:rPr>
          <w:rFonts w:ascii="Avenir Next P for BBG" w:eastAsia="Times New Roman" w:hAnsi="Avenir Next P for BBG" w:cs="Arial"/>
          <w:b/>
          <w:bCs/>
          <w:color w:val="333333"/>
          <w:sz w:val="18"/>
          <w:szCs w:val="18"/>
          <w:lang w:eastAsia="en-IN"/>
        </w:rPr>
        <w:t>(D)</w:t>
      </w:r>
      <w:bookmarkEnd w:id="15"/>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in the case of gasoline and special motor fuels used as described in paragraph (3)(D) or (4)(B) of subsection (c), section 4041 or 4081 with respect to so much of the rate of tax as exceeds-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6" w:name="section(b)(b)(4)(b)(4)(D)(b)(4)(D)(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16"/>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11.5 cents per gallon with respect to taxes imposed before October 1, 2001,</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7" w:name="section(b)(b)(4)(b)(4)(D)(b)(4)(D)(ii)_0"/>
      <w:r w:rsidRPr="00DC6C05">
        <w:rPr>
          <w:rFonts w:ascii="Avenir Next P for BBG" w:eastAsia="Times New Roman" w:hAnsi="Avenir Next P for BBG" w:cs="Arial"/>
          <w:b/>
          <w:bCs/>
          <w:color w:val="333333"/>
          <w:sz w:val="18"/>
          <w:szCs w:val="18"/>
          <w:lang w:eastAsia="en-IN"/>
        </w:rPr>
        <w:t>(ii)</w:t>
      </w:r>
      <w:bookmarkEnd w:id="17"/>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13 cents per gallon with respect to taxes imposed after September 30, 2001, and before October 1, 2003,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8" w:name="section(b)(b)(4)(b)(4)(D)(b)(4)(D)(iii)_"/>
      <w:r w:rsidRPr="00DC6C05">
        <w:rPr>
          <w:rFonts w:ascii="Avenir Next P for BBG" w:eastAsia="Times New Roman" w:hAnsi="Avenir Next P for BBG" w:cs="Arial"/>
          <w:b/>
          <w:bCs/>
          <w:color w:val="333333"/>
          <w:sz w:val="18"/>
          <w:szCs w:val="18"/>
          <w:lang w:eastAsia="en-IN"/>
        </w:rPr>
        <w:t>(iii)</w:t>
      </w:r>
      <w:bookmarkEnd w:id="18"/>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13.5 cents per gallon with respect to taxes imposed after September 30, 2003, and before October 1, 2005.</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9" w:name="section(b)(b)(5)_0"/>
      <w:r w:rsidRPr="00DC6C05">
        <w:rPr>
          <w:rFonts w:ascii="Avenir Next P for BBG" w:eastAsia="Times New Roman" w:hAnsi="Avenir Next P for BBG" w:cs="Arial"/>
          <w:b/>
          <w:bCs/>
          <w:color w:val="333333"/>
          <w:sz w:val="18"/>
          <w:szCs w:val="18"/>
          <w:lang w:eastAsia="en-IN"/>
        </w:rPr>
        <w:t>(5)</w:t>
      </w:r>
      <w:bookmarkEnd w:id="1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Certain penalties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0" w:name="section(b)(b)(5)(b)(5)(A)_0"/>
      <w:r w:rsidRPr="00DC6C05">
        <w:rPr>
          <w:rFonts w:ascii="Avenir Next P for BBG" w:eastAsia="Times New Roman" w:hAnsi="Avenir Next P for BBG" w:cs="Arial"/>
          <w:b/>
          <w:bCs/>
          <w:color w:val="333333"/>
          <w:sz w:val="18"/>
          <w:szCs w:val="18"/>
          <w:lang w:eastAsia="en-IN"/>
        </w:rPr>
        <w:t>(A)</w:t>
      </w:r>
      <w:bookmarkEnd w:id="2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There are hereby appropriated to the Highway Trust Fund amounts equivalent to the penalties paid under sections 6715, 6715A, 6717, 6718, 6719, 6720A, 6725, 7232, and 7272 (but only with regard to penalties under such section related to failure to register under section 4101).</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1" w:name="section(b)(b)(5)(b)(5)(B)_0"/>
      <w:r w:rsidRPr="00DC6C05">
        <w:rPr>
          <w:rFonts w:ascii="Avenir Next P for BBG" w:eastAsia="Times New Roman" w:hAnsi="Avenir Next P for BBG" w:cs="Arial"/>
          <w:b/>
          <w:bCs/>
          <w:color w:val="333333"/>
          <w:sz w:val="18"/>
          <w:szCs w:val="18"/>
          <w:lang w:eastAsia="en-IN"/>
        </w:rPr>
        <w:t>(B)</w:t>
      </w:r>
      <w:bookmarkEnd w:id="2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Penalties related to motor vehicle safety</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2" w:name="section(b)(b)(5)(b)(5)(B)(b)(5)(B)(i)_0"/>
      <w:r w:rsidRPr="00DC6C05">
        <w:rPr>
          <w:rFonts w:ascii="Avenir Next P for BBG" w:eastAsia="Times New Roman" w:hAnsi="Avenir Next P for BBG" w:cs="Arial"/>
          <w:b/>
          <w:bCs/>
          <w:color w:val="333333"/>
          <w:sz w:val="18"/>
          <w:szCs w:val="18"/>
          <w:lang w:eastAsia="en-IN"/>
        </w:rPr>
        <w:lastRenderedPageBreak/>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2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are hereby appropriated to the Highway Trust Fund amounts equivalent to covered motor vehicle safety penalty collections.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3" w:name="section(b)(b)(5)(b)(5)(B)(b)(5)(B)(ii)_0"/>
      <w:r w:rsidRPr="00DC6C05">
        <w:rPr>
          <w:rFonts w:ascii="Avenir Next P for BBG" w:eastAsia="Times New Roman" w:hAnsi="Avenir Next P for BBG" w:cs="Arial"/>
          <w:b/>
          <w:bCs/>
          <w:color w:val="333333"/>
          <w:sz w:val="18"/>
          <w:szCs w:val="18"/>
          <w:lang w:eastAsia="en-IN"/>
        </w:rPr>
        <w:t>(ii)</w:t>
      </w:r>
      <w:bookmarkEnd w:id="2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Covered motor vehicle safety penalty collections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For purposes of this subparagraph, the term "covered motor vehicle safety penalty collections" means any amount collected in connection with a civil penalty under</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bCs/>
          <w:color w:val="000000" w:themeColor="text1"/>
          <w:sz w:val="18"/>
          <w:szCs w:val="18"/>
          <w:lang w:eastAsia="en-IN"/>
        </w:rPr>
        <w:t>section 30165 of title 49</w:t>
      </w:r>
      <w:r w:rsidRPr="00DC6C05">
        <w:rPr>
          <w:rFonts w:ascii="Avenir Next P for BBG" w:eastAsia="Times New Roman" w:hAnsi="Avenir Next P for BBG" w:cs="Arial"/>
          <w:color w:val="000000"/>
          <w:sz w:val="18"/>
          <w:szCs w:val="18"/>
          <w:lang w:eastAsia="en-IN"/>
        </w:rPr>
        <w:t>, United States Code, reduced by any award authorized by the Secretary of Transportation to be paid to any person in connection with information provided by such person related to a violation of chapter 301 of such title which is a predicate to such civil penalty.</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4" w:name="section(b)(b)(6)_0"/>
      <w:r w:rsidRPr="00DC6C05">
        <w:rPr>
          <w:rFonts w:ascii="Avenir Next P for BBG" w:eastAsia="Times New Roman" w:hAnsi="Avenir Next P for BBG" w:cs="Arial"/>
          <w:b/>
          <w:bCs/>
          <w:color w:val="333333"/>
          <w:sz w:val="18"/>
          <w:szCs w:val="18"/>
          <w:lang w:eastAsia="en-IN"/>
        </w:rPr>
        <w:t>(6)</w:t>
      </w:r>
      <w:bookmarkEnd w:id="2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Limitation on transfers to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5" w:name="section(b)(b)(6)(b)(6)(A)_0"/>
      <w:r w:rsidRPr="00DC6C05">
        <w:rPr>
          <w:rFonts w:ascii="Avenir Next P for BBG" w:eastAsia="Times New Roman" w:hAnsi="Avenir Next P for BBG" w:cs="Arial"/>
          <w:b/>
          <w:bCs/>
          <w:color w:val="333333"/>
          <w:sz w:val="18"/>
          <w:szCs w:val="18"/>
          <w:lang w:eastAsia="en-IN"/>
        </w:rPr>
        <w:t>(A)</w:t>
      </w:r>
      <w:bookmarkEnd w:id="2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Except</w:t>
      </w:r>
      <w:proofErr w:type="gramEnd"/>
      <w:r w:rsidRPr="00DC6C05">
        <w:rPr>
          <w:rFonts w:ascii="Avenir Next P for BBG" w:eastAsia="Times New Roman" w:hAnsi="Avenir Next P for BBG" w:cs="Arial"/>
          <w:color w:val="000000"/>
          <w:sz w:val="18"/>
          <w:szCs w:val="18"/>
          <w:lang w:eastAsia="en-IN"/>
        </w:rPr>
        <w:t xml:space="preserve"> as provided in subparagraph (B), no amount may be appropriated to the Highway Trust Fund on and after the date of any expenditure from the Highway Trust Fund which is not permitted by this section. The determination of whether an expenditure is so permitted shall be made without regard to-</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6" w:name="section(b)(b)(6)(b)(6)(A)(b)(6)(A)(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26"/>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any</w:t>
      </w:r>
      <w:proofErr w:type="gramEnd"/>
      <w:r w:rsidRPr="00DC6C05">
        <w:rPr>
          <w:rFonts w:ascii="Avenir Next P for BBG" w:eastAsia="Times New Roman" w:hAnsi="Avenir Next P for BBG" w:cs="Arial"/>
          <w:color w:val="000000"/>
          <w:sz w:val="18"/>
          <w:szCs w:val="18"/>
          <w:lang w:eastAsia="en-IN"/>
        </w:rPr>
        <w:t xml:space="preserve"> provision of law which is not contained or referenced in this title or in a revenue Act,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7" w:name="section(b)(b)(6)(b)(6)(A)(b)(6)(A)(ii)_0"/>
      <w:r w:rsidRPr="00DC6C05">
        <w:rPr>
          <w:rFonts w:ascii="Avenir Next P for BBG" w:eastAsia="Times New Roman" w:hAnsi="Avenir Next P for BBG" w:cs="Arial"/>
          <w:b/>
          <w:bCs/>
          <w:color w:val="333333"/>
          <w:sz w:val="18"/>
          <w:szCs w:val="18"/>
          <w:lang w:eastAsia="en-IN"/>
        </w:rPr>
        <w:t>(ii)</w:t>
      </w:r>
      <w:bookmarkEnd w:id="27"/>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whether</w:t>
      </w:r>
      <w:proofErr w:type="gramEnd"/>
      <w:r w:rsidRPr="00DC6C05">
        <w:rPr>
          <w:rFonts w:ascii="Avenir Next P for BBG" w:eastAsia="Times New Roman" w:hAnsi="Avenir Next P for BBG" w:cs="Arial"/>
          <w:color w:val="000000"/>
          <w:sz w:val="18"/>
          <w:szCs w:val="18"/>
          <w:lang w:eastAsia="en-IN"/>
        </w:rPr>
        <w:t xml:space="preserve"> such provision of law is a subsequently enacted provision or directly or indirectly seeks to waive the application of this paragraph.</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8" w:name="section(b)(b)(6)(b)(6)(B)_0"/>
      <w:r w:rsidRPr="00DC6C05">
        <w:rPr>
          <w:rFonts w:ascii="Avenir Next P for BBG" w:eastAsia="Times New Roman" w:hAnsi="Avenir Next P for BBG" w:cs="Arial"/>
          <w:b/>
          <w:bCs/>
          <w:color w:val="333333"/>
          <w:sz w:val="18"/>
          <w:szCs w:val="18"/>
          <w:lang w:eastAsia="en-IN"/>
        </w:rPr>
        <w:t>(B)</w:t>
      </w:r>
      <w:bookmarkEnd w:id="28"/>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Exception for prior obligations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Subparagraph (A) shall not apply to any expenditure to liquidate any contract entered into (or for any amount otherwise obligated) before November 1, 2021, in accordance with the provisions of this section.</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29" w:name="section(c)_0"/>
      <w:r w:rsidRPr="00DC6C05">
        <w:rPr>
          <w:rFonts w:ascii="Avenir Next P for BBG" w:eastAsia="Times New Roman" w:hAnsi="Avenir Next P for BBG" w:cs="Arial"/>
          <w:b/>
          <w:bCs/>
          <w:color w:val="333333"/>
          <w:sz w:val="18"/>
          <w:szCs w:val="18"/>
          <w:lang w:eastAsia="en-IN"/>
        </w:rPr>
        <w:t>(c)</w:t>
      </w:r>
      <w:bookmarkEnd w:id="2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Expenditures from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0" w:name="section(c)(c)(1)_0"/>
      <w:r w:rsidRPr="00DC6C05">
        <w:rPr>
          <w:rFonts w:ascii="Avenir Next P for BBG" w:eastAsia="Times New Roman" w:hAnsi="Avenir Next P for BBG" w:cs="Arial"/>
          <w:b/>
          <w:bCs/>
          <w:color w:val="333333"/>
          <w:sz w:val="18"/>
          <w:szCs w:val="18"/>
          <w:lang w:eastAsia="en-IN"/>
        </w:rPr>
        <w:t>(1)</w:t>
      </w:r>
      <w:bookmarkEnd w:id="3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Federal-aid highway program</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Except as provided in subsection (e), amounts in the Highway Trust Fund shall be available, as provided by appropriation Acts, for making expenditures before November 1, 2021, to meet those obligations of the United States heretofore or hereafter incurred which are authorized to be paid out of the Highway Trust Fund under the Surface Transportation Extension Act of 2021 or any other provision of law which was referred to in this paragraph before the date of the enactment of such Act (as such Act and provisions of law are in effect on the date of the enactment of such Act).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1" w:name="section(c)(c)(2)_0"/>
      <w:r w:rsidRPr="00DC6C05">
        <w:rPr>
          <w:rFonts w:ascii="Avenir Next P for BBG" w:eastAsia="Times New Roman" w:hAnsi="Avenir Next P for BBG" w:cs="Arial"/>
          <w:b/>
          <w:bCs/>
          <w:color w:val="333333"/>
          <w:sz w:val="18"/>
          <w:szCs w:val="18"/>
          <w:lang w:eastAsia="en-IN"/>
        </w:rPr>
        <w:t>(2)</w:t>
      </w:r>
      <w:bookmarkEnd w:id="3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Floor stocks refunds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shall pay from time to time from the Highway Trust Fund into the general fund of the Treasury amounts equivalent to the floor stocks refunds made before July 1, 2023, under section 6412(a). The amounts payable from the Highway Trust Fund under the preceding sentence shall be determined by taking into account only the portion of the taxes which are deposited into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2" w:name="section(c)(c)(3)_0"/>
      <w:r w:rsidRPr="00DC6C05">
        <w:rPr>
          <w:rFonts w:ascii="Avenir Next P for BBG" w:eastAsia="Times New Roman" w:hAnsi="Avenir Next P for BBG" w:cs="Arial"/>
          <w:b/>
          <w:bCs/>
          <w:color w:val="333333"/>
          <w:sz w:val="18"/>
          <w:szCs w:val="18"/>
          <w:lang w:eastAsia="en-IN"/>
        </w:rPr>
        <w:t>(3)</w:t>
      </w:r>
      <w:bookmarkEnd w:id="3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Transfers from the Trust Fund for motorboat fuel taxes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3" w:name="section(c)(c)(3)(c)(3)(A)_0"/>
      <w:r w:rsidRPr="00DC6C05">
        <w:rPr>
          <w:rFonts w:ascii="Avenir Next P for BBG" w:eastAsia="Times New Roman" w:hAnsi="Avenir Next P for BBG" w:cs="Arial"/>
          <w:b/>
          <w:bCs/>
          <w:color w:val="333333"/>
          <w:sz w:val="18"/>
          <w:szCs w:val="18"/>
          <w:lang w:eastAsia="en-IN"/>
        </w:rPr>
        <w:t>(A)</w:t>
      </w:r>
      <w:bookmarkEnd w:id="3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 to Land and Water Conservation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4" w:name="section(c)(c)(3)(c)(3)(A)(c)(3)(A)(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3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shall pay from time to time from the Highway Trust Fund into the land and water conservation fund provided for in chapter 2003 of title 54 amounts (as determined by the Secretary) equivalent to the motorboat fuel taxes received on or after October 1, 2005, and before October 1, 2022.</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5" w:name="section(c)(c)(3)(c)(3)(A)(c)(3)(A)(ii)_0"/>
      <w:r w:rsidRPr="00DC6C05">
        <w:rPr>
          <w:rFonts w:ascii="Avenir Next P for BBG" w:eastAsia="Times New Roman" w:hAnsi="Avenir Next P for BBG" w:cs="Arial"/>
          <w:b/>
          <w:bCs/>
          <w:color w:val="333333"/>
          <w:sz w:val="18"/>
          <w:szCs w:val="18"/>
          <w:lang w:eastAsia="en-IN"/>
        </w:rPr>
        <w:t>(ii)</w:t>
      </w:r>
      <w:bookmarkEnd w:id="3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Limitation</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aggregate amount transferred under this subparagraph during any fiscal year shall not exceed $1,000,000.</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6" w:name="section(c)(c)(3)(c)(3)(B)_0"/>
      <w:r w:rsidRPr="00DC6C05">
        <w:rPr>
          <w:rFonts w:ascii="Avenir Next P for BBG" w:eastAsia="Times New Roman" w:hAnsi="Avenir Next P for BBG" w:cs="Arial"/>
          <w:b/>
          <w:bCs/>
          <w:color w:val="333333"/>
          <w:sz w:val="18"/>
          <w:szCs w:val="18"/>
          <w:lang w:eastAsia="en-IN"/>
        </w:rPr>
        <w:t>(B)</w:t>
      </w:r>
      <w:bookmarkEnd w:id="36"/>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Excess funds transferred to Sport Fish Restoration and Boating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Any</w:t>
      </w:r>
      <w:proofErr w:type="gramEnd"/>
      <w:r w:rsidRPr="00DC6C05">
        <w:rPr>
          <w:rFonts w:ascii="Avenir Next P for BBG" w:eastAsia="Times New Roman" w:hAnsi="Avenir Next P for BBG" w:cs="Arial"/>
          <w:color w:val="000000"/>
          <w:sz w:val="18"/>
          <w:szCs w:val="18"/>
          <w:lang w:eastAsia="en-IN"/>
        </w:rPr>
        <w:t xml:space="preserve"> amounts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7" w:name="section(c)(c)(3)(c)(3)(B)(c)(3)(B)(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37"/>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which</w:t>
      </w:r>
      <w:proofErr w:type="gramEnd"/>
      <w:r w:rsidRPr="00DC6C05">
        <w:rPr>
          <w:rFonts w:ascii="Avenir Next P for BBG" w:eastAsia="Times New Roman" w:hAnsi="Avenir Next P for BBG" w:cs="Arial"/>
          <w:color w:val="000000"/>
          <w:sz w:val="18"/>
          <w:szCs w:val="18"/>
          <w:lang w:eastAsia="en-IN"/>
        </w:rPr>
        <w:t xml:space="preserve"> are attributable to motorboat fuel taxes,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8" w:name="section(c)(c)(3)(c)(3)(B)(c)(3)(B)(ii)_0"/>
      <w:r w:rsidRPr="00DC6C05">
        <w:rPr>
          <w:rFonts w:ascii="Avenir Next P for BBG" w:eastAsia="Times New Roman" w:hAnsi="Avenir Next P for BBG" w:cs="Arial"/>
          <w:b/>
          <w:bCs/>
          <w:color w:val="333333"/>
          <w:sz w:val="18"/>
          <w:szCs w:val="18"/>
          <w:lang w:eastAsia="en-IN"/>
        </w:rPr>
        <w:t>(ii)</w:t>
      </w:r>
      <w:bookmarkEnd w:id="38"/>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which</w:t>
      </w:r>
      <w:proofErr w:type="gramEnd"/>
      <w:r w:rsidRPr="00DC6C05">
        <w:rPr>
          <w:rFonts w:ascii="Avenir Next P for BBG" w:eastAsia="Times New Roman" w:hAnsi="Avenir Next P for BBG" w:cs="Arial"/>
          <w:color w:val="000000"/>
          <w:sz w:val="18"/>
          <w:szCs w:val="18"/>
          <w:lang w:eastAsia="en-IN"/>
        </w:rPr>
        <w:t xml:space="preserve"> are not transferred from the Highway Trust Fund under subparagraph (A),</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proofErr w:type="gramStart"/>
      <w:r w:rsidRPr="00DC6C05">
        <w:rPr>
          <w:rFonts w:ascii="Avenir Next P for BBG" w:eastAsia="Times New Roman" w:hAnsi="Avenir Next P for BBG" w:cs="Arial"/>
          <w:color w:val="000000"/>
          <w:sz w:val="18"/>
          <w:szCs w:val="18"/>
          <w:lang w:eastAsia="en-IN"/>
        </w:rPr>
        <w:t>shall</w:t>
      </w:r>
      <w:proofErr w:type="gramEnd"/>
      <w:r w:rsidRPr="00DC6C05">
        <w:rPr>
          <w:rFonts w:ascii="Avenir Next P for BBG" w:eastAsia="Times New Roman" w:hAnsi="Avenir Next P for BBG" w:cs="Arial"/>
          <w:color w:val="000000"/>
          <w:sz w:val="18"/>
          <w:szCs w:val="18"/>
          <w:lang w:eastAsia="en-IN"/>
        </w:rPr>
        <w:t xml:space="preserve"> be transferred by the Secretary from the Highway Trust Fund into the Sport Fish Restoration and Boating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39" w:name="section(c)(c)(3)(c)(3)(C)_0"/>
      <w:r w:rsidRPr="00DC6C05">
        <w:rPr>
          <w:rFonts w:ascii="Avenir Next P for BBG" w:eastAsia="Times New Roman" w:hAnsi="Avenir Next P for BBG" w:cs="Arial"/>
          <w:b/>
          <w:bCs/>
          <w:color w:val="333333"/>
          <w:sz w:val="18"/>
          <w:szCs w:val="18"/>
          <w:lang w:eastAsia="en-IN"/>
        </w:rPr>
        <w:t>(C)</w:t>
      </w:r>
      <w:bookmarkEnd w:id="3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Motorboat fuel taxes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For purposes of this paragraph, the term "motorboat fuel taxes" means the taxes under section 4041(a)(2) with respect to special motor fuels used as fuel in motorboats and under section 4081 with respect to gasoline used as fuel in motorboats, but only to the extent such taxes are deposited into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0" w:name="section(c)(c)(3)(c)(3)(D)_0"/>
      <w:r w:rsidRPr="00DC6C05">
        <w:rPr>
          <w:rFonts w:ascii="Avenir Next P for BBG" w:eastAsia="Times New Roman" w:hAnsi="Avenir Next P for BBG" w:cs="Arial"/>
          <w:b/>
          <w:bCs/>
          <w:color w:val="333333"/>
          <w:sz w:val="18"/>
          <w:szCs w:val="18"/>
          <w:lang w:eastAsia="en-IN"/>
        </w:rPr>
        <w:t>(D)</w:t>
      </w:r>
      <w:bookmarkEnd w:id="4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Determination</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amount of payments made under this paragraph after October 1, 1986 shall be determined by the Secretary in accordance with the methodology described in the Treasury Department's Report to Congress of June 1986 entitled "Gasoline Excise Tax Revenues Attributable to Fuel Used in Recreational Motorboats."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1" w:name="section(c)(c)(4)_0"/>
      <w:r w:rsidRPr="00DC6C05">
        <w:rPr>
          <w:rFonts w:ascii="Avenir Next P for BBG" w:eastAsia="Times New Roman" w:hAnsi="Avenir Next P for BBG" w:cs="Arial"/>
          <w:b/>
          <w:bCs/>
          <w:color w:val="333333"/>
          <w:sz w:val="18"/>
          <w:szCs w:val="18"/>
          <w:lang w:eastAsia="en-IN"/>
        </w:rPr>
        <w:t>(4)</w:t>
      </w:r>
      <w:bookmarkEnd w:id="4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Transfers from the Trust Fund for small-engine fuel taxes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2" w:name="section(c)(c)(4)(c)(4)(A)_0"/>
      <w:r w:rsidRPr="00DC6C05">
        <w:rPr>
          <w:rFonts w:ascii="Avenir Next P for BBG" w:eastAsia="Times New Roman" w:hAnsi="Avenir Next P for BBG" w:cs="Arial"/>
          <w:b/>
          <w:bCs/>
          <w:color w:val="333333"/>
          <w:sz w:val="18"/>
          <w:szCs w:val="18"/>
          <w:lang w:eastAsia="en-IN"/>
        </w:rPr>
        <w:t>(A)</w:t>
      </w:r>
      <w:bookmarkEnd w:id="4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shall pay from time to time from the Highway Trust Fund into the Sport Fish Restoration and Boating Trust Fund amounts (as determined by him) equivalent to the small-engine fuel taxes received on or after December 1, 1990, and before October 1, 2022.</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3" w:name="section(c)(c)(4)(c)(4)(B)_0"/>
      <w:r w:rsidRPr="00DC6C05">
        <w:rPr>
          <w:rFonts w:ascii="Avenir Next P for BBG" w:eastAsia="Times New Roman" w:hAnsi="Avenir Next P for BBG" w:cs="Arial"/>
          <w:b/>
          <w:bCs/>
          <w:color w:val="333333"/>
          <w:sz w:val="18"/>
          <w:szCs w:val="18"/>
          <w:lang w:eastAsia="en-IN"/>
        </w:rPr>
        <w:t>(B)</w:t>
      </w:r>
      <w:bookmarkEnd w:id="4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Small-engine fuel taxes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 xml:space="preserve">For purposes of this paragraph, the term "small-engine fuel taxes" means the taxes under section 4081 with respect to gasoline used as a fuel in the </w:t>
      </w:r>
      <w:proofErr w:type="spellStart"/>
      <w:r w:rsidRPr="00DC6C05">
        <w:rPr>
          <w:rFonts w:ascii="Avenir Next P for BBG" w:eastAsia="Times New Roman" w:hAnsi="Avenir Next P for BBG" w:cs="Arial"/>
          <w:color w:val="000000"/>
          <w:sz w:val="18"/>
          <w:szCs w:val="18"/>
          <w:lang w:eastAsia="en-IN"/>
        </w:rPr>
        <w:t>nonbusiness</w:t>
      </w:r>
      <w:proofErr w:type="spellEnd"/>
      <w:r w:rsidRPr="00DC6C05">
        <w:rPr>
          <w:rFonts w:ascii="Avenir Next P for BBG" w:eastAsia="Times New Roman" w:hAnsi="Avenir Next P for BBG" w:cs="Arial"/>
          <w:color w:val="000000"/>
          <w:sz w:val="18"/>
          <w:szCs w:val="18"/>
          <w:lang w:eastAsia="en-IN"/>
        </w:rPr>
        <w:t xml:space="preserve"> use of small-engine outdoor power equipment, but only to the extent such taxes are deposited into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4" w:name="section(c)(c)(5)_0"/>
      <w:r w:rsidRPr="00DC6C05">
        <w:rPr>
          <w:rFonts w:ascii="Avenir Next P for BBG" w:eastAsia="Times New Roman" w:hAnsi="Avenir Next P for BBG" w:cs="Arial"/>
          <w:b/>
          <w:bCs/>
          <w:color w:val="333333"/>
          <w:sz w:val="18"/>
          <w:szCs w:val="18"/>
          <w:lang w:eastAsia="en-IN"/>
        </w:rPr>
        <w:t>(5)</w:t>
      </w:r>
      <w:bookmarkEnd w:id="4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Transfers from the Trust Fund for certain aviation fuel taxes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shall pay at least monthly from the Highway Trust Fund into the Airport and Airway Trust Fund amounts (as determined by the Secretary) equivalent to the taxes received on or after October 1, 2005, under section 4081 with respect to so much of the rate of tax as does not exceed-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5" w:name="section(c)(c)(5)(c)(5)(A)_0"/>
      <w:r w:rsidRPr="00DC6C05">
        <w:rPr>
          <w:rFonts w:ascii="Avenir Next P for BBG" w:eastAsia="Times New Roman" w:hAnsi="Avenir Next P for BBG" w:cs="Arial"/>
          <w:b/>
          <w:bCs/>
          <w:color w:val="333333"/>
          <w:sz w:val="18"/>
          <w:szCs w:val="18"/>
          <w:lang w:eastAsia="en-IN"/>
        </w:rPr>
        <w:t>(A)</w:t>
      </w:r>
      <w:bookmarkEnd w:id="45"/>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4.3 cents per gallon of kerosene subject to section 6427(</w:t>
      </w:r>
      <w:r w:rsidRPr="00DC6C05">
        <w:rPr>
          <w:rFonts w:ascii="Avenir Next P for BBG" w:eastAsia="Times New Roman" w:hAnsi="Avenir Next P for BBG" w:cs="Arial"/>
          <w:i/>
          <w:iCs/>
          <w:color w:val="000000"/>
          <w:sz w:val="18"/>
          <w:szCs w:val="18"/>
          <w:lang w:eastAsia="en-IN"/>
        </w:rPr>
        <w:t>l</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4)(A) with respect to which a payment has been made by the Secretary under section 6427(</w:t>
      </w:r>
      <w:r w:rsidRPr="00DC6C05">
        <w:rPr>
          <w:rFonts w:ascii="Avenir Next P for BBG" w:eastAsia="Times New Roman" w:hAnsi="Avenir Next P for BBG" w:cs="Arial"/>
          <w:i/>
          <w:iCs/>
          <w:color w:val="000000"/>
          <w:sz w:val="18"/>
          <w:szCs w:val="18"/>
          <w:lang w:eastAsia="en-IN"/>
        </w:rPr>
        <w:t>l</w:t>
      </w:r>
      <w:r w:rsidRPr="00DC6C05">
        <w:rPr>
          <w:rFonts w:ascii="Avenir Next P for BBG" w:eastAsia="Times New Roman" w:hAnsi="Avenir Next P for BBG" w:cs="Arial"/>
          <w:color w:val="000000"/>
          <w:sz w:val="18"/>
          <w:szCs w:val="18"/>
          <w:lang w:eastAsia="en-IN"/>
        </w:rPr>
        <w:t>),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6" w:name="section(c)(c)(5)(c)(5)(B)_0"/>
      <w:r w:rsidRPr="00DC6C05">
        <w:rPr>
          <w:rFonts w:ascii="Avenir Next P for BBG" w:eastAsia="Times New Roman" w:hAnsi="Avenir Next P for BBG" w:cs="Arial"/>
          <w:b/>
          <w:bCs/>
          <w:color w:val="333333"/>
          <w:sz w:val="18"/>
          <w:szCs w:val="18"/>
          <w:lang w:eastAsia="en-IN"/>
        </w:rPr>
        <w:t>(B)</w:t>
      </w:r>
      <w:bookmarkEnd w:id="46"/>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21.8 cents per gallon of kerosene subject to section 6427(</w:t>
      </w:r>
      <w:r w:rsidRPr="00DC6C05">
        <w:rPr>
          <w:rFonts w:ascii="Avenir Next P for BBG" w:eastAsia="Times New Roman" w:hAnsi="Avenir Next P for BBG" w:cs="Arial"/>
          <w:i/>
          <w:iCs/>
          <w:color w:val="000000"/>
          <w:sz w:val="18"/>
          <w:szCs w:val="18"/>
          <w:lang w:eastAsia="en-IN"/>
        </w:rPr>
        <w:t>l</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4)(B) with respect to which a payment has been made by the Secretary under section 6427(</w:t>
      </w:r>
      <w:r w:rsidRPr="00DC6C05">
        <w:rPr>
          <w:rFonts w:ascii="Avenir Next P for BBG" w:eastAsia="Times New Roman" w:hAnsi="Avenir Next P for BBG" w:cs="Arial"/>
          <w:i/>
          <w:iCs/>
          <w:color w:val="000000"/>
          <w:sz w:val="18"/>
          <w:szCs w:val="18"/>
          <w:lang w:eastAsia="en-IN"/>
        </w:rPr>
        <w:t>l</w:t>
      </w:r>
      <w:r w:rsidRPr="00DC6C05">
        <w:rPr>
          <w:rFonts w:ascii="Avenir Next P for BBG" w:eastAsia="Times New Roman" w:hAnsi="Avenir Next P for BBG" w:cs="Arial"/>
          <w:color w:val="000000"/>
          <w:sz w:val="18"/>
          <w:szCs w:val="18"/>
          <w:lang w:eastAsia="en-IN"/>
        </w:rPr>
        <w: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color w:val="000000"/>
          <w:sz w:val="18"/>
          <w:szCs w:val="18"/>
          <w:lang w:eastAsia="en-IN"/>
        </w:rPr>
        <w:t>Transfers under the preceding sentence shall be made on the basis of estimates by the Secretary, and proper adjustments shall be made in the amounts subsequently transferred to the extent prior estimates were in excess of or less than the amounts required to be transferred. Any amount allowed as a credit under section 34 by reason of paragraph (4) of section 6427(</w:t>
      </w:r>
      <w:r w:rsidRPr="00DC6C05">
        <w:rPr>
          <w:rFonts w:ascii="Avenir Next P for BBG" w:eastAsia="Times New Roman" w:hAnsi="Avenir Next P for BBG" w:cs="Arial"/>
          <w:i/>
          <w:iCs/>
          <w:color w:val="000000"/>
          <w:sz w:val="18"/>
          <w:szCs w:val="18"/>
          <w:lang w:eastAsia="en-IN"/>
        </w:rPr>
        <w:t>l</w:t>
      </w:r>
      <w:r w:rsidRPr="00DC6C05">
        <w:rPr>
          <w:rFonts w:ascii="Avenir Next P for BBG" w:eastAsia="Times New Roman" w:hAnsi="Avenir Next P for BBG" w:cs="Arial"/>
          <w:color w:val="000000"/>
          <w:sz w:val="18"/>
          <w:szCs w:val="18"/>
          <w:lang w:eastAsia="en-IN"/>
        </w:rPr>
        <w:t>) shall be treated for purposes of subparagraphs (A) and (B) as a payment made by the Secretary under such paragraph.</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7" w:name="section(d)_0"/>
      <w:r w:rsidRPr="00DC6C05">
        <w:rPr>
          <w:rFonts w:ascii="Avenir Next P for BBG" w:eastAsia="Times New Roman" w:hAnsi="Avenir Next P for BBG" w:cs="Arial"/>
          <w:b/>
          <w:bCs/>
          <w:color w:val="333333"/>
          <w:sz w:val="18"/>
          <w:szCs w:val="18"/>
          <w:lang w:eastAsia="en-IN"/>
        </w:rPr>
        <w:t>(d)</w:t>
      </w:r>
      <w:bookmarkEnd w:id="47"/>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Adjustments of apportionments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8" w:name="section(d)(d)(1)_0"/>
      <w:r w:rsidRPr="00DC6C05">
        <w:rPr>
          <w:rFonts w:ascii="Avenir Next P for BBG" w:eastAsia="Times New Roman" w:hAnsi="Avenir Next P for BBG" w:cs="Arial"/>
          <w:b/>
          <w:bCs/>
          <w:color w:val="333333"/>
          <w:sz w:val="18"/>
          <w:szCs w:val="18"/>
          <w:lang w:eastAsia="en-IN"/>
        </w:rPr>
        <w:t>(1)</w:t>
      </w:r>
      <w:bookmarkEnd w:id="48"/>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Estimates of unfunded highway authorizations and net highway receipts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of the Treasury, not less frequently than once in each calendar quarter, after consultation with the Secretary of Transportation, shall estimate-</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49" w:name="section(d)(d)(1)(d)(1)(A)_0"/>
      <w:r w:rsidRPr="00DC6C05">
        <w:rPr>
          <w:rFonts w:ascii="Avenir Next P for BBG" w:eastAsia="Times New Roman" w:hAnsi="Avenir Next P for BBG" w:cs="Arial"/>
          <w:b/>
          <w:bCs/>
          <w:color w:val="333333"/>
          <w:sz w:val="18"/>
          <w:szCs w:val="18"/>
          <w:lang w:eastAsia="en-IN"/>
        </w:rPr>
        <w:t>(A)</w:t>
      </w:r>
      <w:bookmarkEnd w:id="49"/>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amount which would (but for this subsection) be the unfunded highway authorizations at the close of the next fiscal year,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0" w:name="section(d)(d)(1)(d)(1)(B)_0"/>
      <w:r w:rsidRPr="00DC6C05">
        <w:rPr>
          <w:rFonts w:ascii="Avenir Next P for BBG" w:eastAsia="Times New Roman" w:hAnsi="Avenir Next P for BBG" w:cs="Arial"/>
          <w:b/>
          <w:bCs/>
          <w:color w:val="333333"/>
          <w:sz w:val="18"/>
          <w:szCs w:val="18"/>
          <w:lang w:eastAsia="en-IN"/>
        </w:rPr>
        <w:t>(B)</w:t>
      </w:r>
      <w:bookmarkEnd w:id="50"/>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net highway receipts for the 48-month period beginning at the close of such fiscal year.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1" w:name="section(d)(d)(2)_0"/>
      <w:r w:rsidRPr="00DC6C05">
        <w:rPr>
          <w:rFonts w:ascii="Avenir Next P for BBG" w:eastAsia="Times New Roman" w:hAnsi="Avenir Next P for BBG" w:cs="Arial"/>
          <w:b/>
          <w:bCs/>
          <w:color w:val="333333"/>
          <w:sz w:val="18"/>
          <w:szCs w:val="18"/>
          <w:lang w:eastAsia="en-IN"/>
        </w:rPr>
        <w:t>(2)</w:t>
      </w:r>
      <w:bookmarkEnd w:id="5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Procedure where there is excess unfunded highway authorizations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If the Secretary of the Treasury determines for any fiscal year that the amount described in paragraph (1)(A) exceeds the amount described in paragraph (1)(B)-</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2" w:name="section(d)(d)(2)(d)(2)(A)_0"/>
      <w:r w:rsidRPr="00DC6C05">
        <w:rPr>
          <w:rFonts w:ascii="Avenir Next P for BBG" w:eastAsia="Times New Roman" w:hAnsi="Avenir Next P for BBG" w:cs="Arial"/>
          <w:b/>
          <w:bCs/>
          <w:color w:val="333333"/>
          <w:sz w:val="18"/>
          <w:szCs w:val="18"/>
          <w:lang w:eastAsia="en-IN"/>
        </w:rPr>
        <w:t>(A)</w:t>
      </w:r>
      <w:bookmarkEnd w:id="52"/>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he</w:t>
      </w:r>
      <w:proofErr w:type="gramEnd"/>
      <w:r w:rsidRPr="00DC6C05">
        <w:rPr>
          <w:rFonts w:ascii="Avenir Next P for BBG" w:eastAsia="Times New Roman" w:hAnsi="Avenir Next P for BBG" w:cs="Arial"/>
          <w:color w:val="000000"/>
          <w:sz w:val="18"/>
          <w:szCs w:val="18"/>
          <w:lang w:eastAsia="en-IN"/>
        </w:rPr>
        <w:t xml:space="preserve"> shall so advise the Secretary of Transportation,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3" w:name="section(d)(d)(2)(d)(2)(B)_0"/>
      <w:r w:rsidRPr="00DC6C05">
        <w:rPr>
          <w:rFonts w:ascii="Avenir Next P for BBG" w:eastAsia="Times New Roman" w:hAnsi="Avenir Next P for BBG" w:cs="Arial"/>
          <w:b/>
          <w:bCs/>
          <w:color w:val="333333"/>
          <w:sz w:val="18"/>
          <w:szCs w:val="18"/>
          <w:lang w:eastAsia="en-IN"/>
        </w:rPr>
        <w:t>(B)</w:t>
      </w:r>
      <w:bookmarkEnd w:id="53"/>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he</w:t>
      </w:r>
      <w:proofErr w:type="gramEnd"/>
      <w:r w:rsidRPr="00DC6C05">
        <w:rPr>
          <w:rFonts w:ascii="Avenir Next P for BBG" w:eastAsia="Times New Roman" w:hAnsi="Avenir Next P for BBG" w:cs="Arial"/>
          <w:color w:val="000000"/>
          <w:sz w:val="18"/>
          <w:szCs w:val="18"/>
          <w:lang w:eastAsia="en-IN"/>
        </w:rPr>
        <w:t xml:space="preserve"> shall further advise the Secretary of Transportation as to the amount of such excess.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4" w:name="section(d)(d)(3)_0"/>
      <w:r w:rsidRPr="00DC6C05">
        <w:rPr>
          <w:rFonts w:ascii="Avenir Next P for BBG" w:eastAsia="Times New Roman" w:hAnsi="Avenir Next P for BBG" w:cs="Arial"/>
          <w:b/>
          <w:bCs/>
          <w:color w:val="333333"/>
          <w:sz w:val="18"/>
          <w:szCs w:val="18"/>
          <w:lang w:eastAsia="en-IN"/>
        </w:rPr>
        <w:t>(3)</w:t>
      </w:r>
      <w:bookmarkEnd w:id="5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Adjustment of apportionments where unfunded authorizations exceed 4 years' receipts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5" w:name="section(d)(d)(3)(d)(3)(A)_0"/>
      <w:r w:rsidRPr="00DC6C05">
        <w:rPr>
          <w:rFonts w:ascii="Avenir Next P for BBG" w:eastAsia="Times New Roman" w:hAnsi="Avenir Next P for BBG" w:cs="Arial"/>
          <w:b/>
          <w:bCs/>
          <w:color w:val="333333"/>
          <w:sz w:val="18"/>
          <w:szCs w:val="18"/>
          <w:lang w:eastAsia="en-IN"/>
        </w:rPr>
        <w:t>(A)</w:t>
      </w:r>
      <w:bookmarkEnd w:id="5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Determination of percentage</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If, before any apportionment to the States is made, in the most recent estimate made by the Secretary of the Treasury there is an excess referred to in paragraph (2)(B), the Secretary of Transportation shall determine the percentage which-</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6" w:name="section(d)(d)(3)(d)(3)(A)(d)(3)(A)(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56"/>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excess referred to in paragraph (2)(B), is of</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7" w:name="section(d)(d)(3)(d)(3)(A)(d)(3)(A)(ii)_0"/>
      <w:r w:rsidRPr="00DC6C05">
        <w:rPr>
          <w:rFonts w:ascii="Avenir Next P for BBG" w:eastAsia="Times New Roman" w:hAnsi="Avenir Next P for BBG" w:cs="Arial"/>
          <w:b/>
          <w:bCs/>
          <w:color w:val="333333"/>
          <w:sz w:val="18"/>
          <w:szCs w:val="18"/>
          <w:lang w:eastAsia="en-IN"/>
        </w:rPr>
        <w:t>(ii)</w:t>
      </w:r>
      <w:bookmarkEnd w:id="57"/>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amount authorized to be appropriated from the Trust Fund for the fiscal year for apportionment to the States.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color w:val="000000"/>
          <w:sz w:val="18"/>
          <w:szCs w:val="18"/>
          <w:lang w:eastAsia="en-IN"/>
        </w:rPr>
        <w:t>If, but for this sentence, the most recent estimate would be one which was made on a date which will be more than 3 months before the date of the apportionment, the Secretary of the Treasury shall make a new estimate under paragraph (1) for the appropriate fiscal year.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8" w:name="section(d)(d)(3)(d)(3)(B)_0"/>
      <w:r w:rsidRPr="00DC6C05">
        <w:rPr>
          <w:rFonts w:ascii="Avenir Next P for BBG" w:eastAsia="Times New Roman" w:hAnsi="Avenir Next P for BBG" w:cs="Arial"/>
          <w:b/>
          <w:bCs/>
          <w:color w:val="333333"/>
          <w:sz w:val="18"/>
          <w:szCs w:val="18"/>
          <w:lang w:eastAsia="en-IN"/>
        </w:rPr>
        <w:t>(B)</w:t>
      </w:r>
      <w:bookmarkEnd w:id="58"/>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Adjustment of apportionments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If the Secretary of Transportation determines a percentage under subparagraph (A) for purposes of any apportionment, notwithstanding any other provision of law, the Secretary of Transportation shall apportion to the States (in lieu of the amount which, but for the provisions of this subsection, would be so apportioned) the amount obtained by reducing the amount authorized to be so apportioned by such percentage.</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59" w:name="section(d)(d)(4)_0"/>
      <w:r w:rsidRPr="00DC6C05">
        <w:rPr>
          <w:rFonts w:ascii="Avenir Next P for BBG" w:eastAsia="Times New Roman" w:hAnsi="Avenir Next P for BBG" w:cs="Arial"/>
          <w:b/>
          <w:bCs/>
          <w:color w:val="333333"/>
          <w:sz w:val="18"/>
          <w:szCs w:val="18"/>
          <w:lang w:eastAsia="en-IN"/>
        </w:rPr>
        <w:t>(4)</w:t>
      </w:r>
      <w:bookmarkEnd w:id="5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Apportionment of amounts previously withheld from apportionment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If, after funds have been withheld from apportionment under paragraph (3</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B), the Secretary of the Treasury determines that the amount described in paragraph (1)(A) does not exceed the amount described in paragraph (1)(B) or that the excess described in paragraph (1)(B) is less than the amount previously determined, he shall so advise the Secretary of Transportation. The Secretary of Transportation shall apportion to the States such portion of the funds so withheld from apportionment as the Secretary of the Treasury has advised him may be so apportioned without causing the amount described in paragraph (1)(A) to exceed the amount described in paragraph (1)(B). Any funds apportioned pursuant to the preceding sentence shall remain available for the period for which they would be available if such apportionment took effect with the fiscal year in which they are apportioned pursuant to the preceding sentence.</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0" w:name="section(d)(d)(5)_0"/>
      <w:r w:rsidRPr="00DC6C05">
        <w:rPr>
          <w:rFonts w:ascii="Avenir Next P for BBG" w:eastAsia="Times New Roman" w:hAnsi="Avenir Next P for BBG" w:cs="Arial"/>
          <w:b/>
          <w:bCs/>
          <w:color w:val="333333"/>
          <w:sz w:val="18"/>
          <w:szCs w:val="18"/>
          <w:lang w:eastAsia="en-IN"/>
        </w:rPr>
        <w:t>(5)</w:t>
      </w:r>
      <w:bookmarkEnd w:id="6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Definitions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For</w:t>
      </w:r>
      <w:proofErr w:type="gramEnd"/>
      <w:r w:rsidRPr="00DC6C05">
        <w:rPr>
          <w:rFonts w:ascii="Avenir Next P for BBG" w:eastAsia="Times New Roman" w:hAnsi="Avenir Next P for BBG" w:cs="Arial"/>
          <w:color w:val="000000"/>
          <w:sz w:val="18"/>
          <w:szCs w:val="18"/>
          <w:lang w:eastAsia="en-IN"/>
        </w:rPr>
        <w:t xml:space="preserve"> purposes of this subsection-</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1" w:name="section(d)(d)(5)(d)(5)(A)_0"/>
      <w:r w:rsidRPr="00DC6C05">
        <w:rPr>
          <w:rFonts w:ascii="Avenir Next P for BBG" w:eastAsia="Times New Roman" w:hAnsi="Avenir Next P for BBG" w:cs="Arial"/>
          <w:b/>
          <w:bCs/>
          <w:color w:val="333333"/>
          <w:sz w:val="18"/>
          <w:szCs w:val="18"/>
          <w:lang w:eastAsia="en-IN"/>
        </w:rPr>
        <w:t>(A)</w:t>
      </w:r>
      <w:bookmarkEnd w:id="6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Unfunded highway authorizations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term "unfunded highway authorizations" means, at any time, the excess (if any) of-</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2" w:name="section(d)(d)(5)(d)(5)(A)(d)(5)(A)(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62"/>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total potential unpaid commitments at such time as a result of the apportionment to the States of the amounts authorized to be appropriated from the Highway Trust Fund, over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3" w:name="section(d)(d)(5)(d)(5)(A)(d)(5)(A)(ii)_0"/>
      <w:r w:rsidRPr="00DC6C05">
        <w:rPr>
          <w:rFonts w:ascii="Avenir Next P for BBG" w:eastAsia="Times New Roman" w:hAnsi="Avenir Next P for BBG" w:cs="Arial"/>
          <w:b/>
          <w:bCs/>
          <w:color w:val="333333"/>
          <w:sz w:val="18"/>
          <w:szCs w:val="18"/>
          <w:lang w:eastAsia="en-IN"/>
        </w:rPr>
        <w:t>(ii)</w:t>
      </w:r>
      <w:bookmarkEnd w:id="63"/>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amount available in the Highway Trust Fund at such time to defray such commitments (after all other unpaid commitments at such time which are payable from the Highway Trust Fund have been defrayed).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4" w:name="section(d)(d)(5)(d)(5)(B)_0"/>
      <w:r w:rsidRPr="00DC6C05">
        <w:rPr>
          <w:rFonts w:ascii="Avenir Next P for BBG" w:eastAsia="Times New Roman" w:hAnsi="Avenir Next P for BBG" w:cs="Arial"/>
          <w:b/>
          <w:bCs/>
          <w:color w:val="333333"/>
          <w:sz w:val="18"/>
          <w:szCs w:val="18"/>
          <w:lang w:eastAsia="en-IN"/>
        </w:rPr>
        <w:t>(B)</w:t>
      </w:r>
      <w:bookmarkEnd w:id="6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Net highway receipts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term "net highway receipts" means, with respect to any period, the excess of-</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5" w:name="section(d)(d)(5)(d)(5)(B)(d)(5)(B)(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65"/>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receipts (including interest) of the Highway Trust Fund during such period, over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6" w:name="section(d)(d)(5)(d)(5)(B)(d)(5)(B)(ii)_0"/>
      <w:r w:rsidRPr="00DC6C05">
        <w:rPr>
          <w:rFonts w:ascii="Avenir Next P for BBG" w:eastAsia="Times New Roman" w:hAnsi="Avenir Next P for BBG" w:cs="Arial"/>
          <w:b/>
          <w:bCs/>
          <w:color w:val="333333"/>
          <w:sz w:val="18"/>
          <w:szCs w:val="18"/>
          <w:lang w:eastAsia="en-IN"/>
        </w:rPr>
        <w:t>(ii)</w:t>
      </w:r>
      <w:bookmarkEnd w:id="66"/>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amounts to be transferred during such period from such Fund under subsection (c) (other than paragraph (1) thereof).</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7" w:name="section(d)(d)(6)_0"/>
      <w:r w:rsidRPr="00DC6C05">
        <w:rPr>
          <w:rFonts w:ascii="Avenir Next P for BBG" w:eastAsia="Times New Roman" w:hAnsi="Avenir Next P for BBG" w:cs="Arial"/>
          <w:b/>
          <w:bCs/>
          <w:color w:val="333333"/>
          <w:sz w:val="18"/>
          <w:szCs w:val="18"/>
          <w:lang w:eastAsia="en-IN"/>
        </w:rPr>
        <w:t>(6)</w:t>
      </w:r>
      <w:bookmarkEnd w:id="67"/>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Measurement of net highway receipts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For purposes of making any estimate under paragraph (1) of net highway receipts for periods ending after the date specified in subsection (b)(1), the Secretary shall treat-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8" w:name="section(d)(d)(6)(d)(6)(A)_0"/>
      <w:r w:rsidRPr="00DC6C05">
        <w:rPr>
          <w:rFonts w:ascii="Avenir Next P for BBG" w:eastAsia="Times New Roman" w:hAnsi="Avenir Next P for BBG" w:cs="Arial"/>
          <w:b/>
          <w:bCs/>
          <w:color w:val="333333"/>
          <w:sz w:val="18"/>
          <w:szCs w:val="18"/>
          <w:lang w:eastAsia="en-IN"/>
        </w:rPr>
        <w:t>(A)</w:t>
      </w:r>
      <w:bookmarkEnd w:id="68"/>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each expiring provision of subsection (b) which is related to appropriations or transfers to the Highway Trust Fund to have been extended through the end of the 48-month period referred to in paragraph (1)(B),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69" w:name="section(d)(d)(6)(d)(6)(B)_0"/>
      <w:r w:rsidRPr="00DC6C05">
        <w:rPr>
          <w:rFonts w:ascii="Avenir Next P for BBG" w:eastAsia="Times New Roman" w:hAnsi="Avenir Next P for BBG" w:cs="Arial"/>
          <w:b/>
          <w:bCs/>
          <w:color w:val="333333"/>
          <w:sz w:val="18"/>
          <w:szCs w:val="18"/>
          <w:lang w:eastAsia="en-IN"/>
        </w:rPr>
        <w:t>(B)</w:t>
      </w:r>
      <w:bookmarkEnd w:id="69"/>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with</w:t>
      </w:r>
      <w:proofErr w:type="gramEnd"/>
      <w:r w:rsidRPr="00DC6C05">
        <w:rPr>
          <w:rFonts w:ascii="Avenir Next P for BBG" w:eastAsia="Times New Roman" w:hAnsi="Avenir Next P for BBG" w:cs="Arial"/>
          <w:color w:val="000000"/>
          <w:sz w:val="18"/>
          <w:szCs w:val="18"/>
          <w:lang w:eastAsia="en-IN"/>
        </w:rPr>
        <w:t xml:space="preserve"> respect to each tax imposed under the sections referred to in subsection (b)(1), the rate of such tax during the 48-month period referred to in paragraph (1)(B) to be the same as the rate of such tax as in effect on the date of such estimate.</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0" w:name="section(d)(d)(7)_0"/>
      <w:r w:rsidRPr="00DC6C05">
        <w:rPr>
          <w:rFonts w:ascii="Avenir Next P for BBG" w:eastAsia="Times New Roman" w:hAnsi="Avenir Next P for BBG" w:cs="Arial"/>
          <w:b/>
          <w:bCs/>
          <w:color w:val="333333"/>
          <w:sz w:val="18"/>
          <w:szCs w:val="18"/>
          <w:lang w:eastAsia="en-IN"/>
        </w:rPr>
        <w:t>(7)</w:t>
      </w:r>
      <w:bookmarkEnd w:id="7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Reports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Any estimate under paragraph (1) and any determination under paragraph (2) shall be reported by the Secretary of the Treasury to the Committee on Ways and Means of the House of Representatives, the Committee on Finance of the Senate, the Committees on the Budget of both Houses, the Committee on Public Works and Transportation of the House of Representatives, and the Committee on Environment and Public Works of the Senate.</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1" w:name="section(e)_0"/>
      <w:r w:rsidRPr="00DC6C05">
        <w:rPr>
          <w:rFonts w:ascii="Avenir Next P for BBG" w:eastAsia="Times New Roman" w:hAnsi="Avenir Next P for BBG" w:cs="Arial"/>
          <w:b/>
          <w:bCs/>
          <w:color w:val="333333"/>
          <w:sz w:val="18"/>
          <w:szCs w:val="18"/>
          <w:lang w:eastAsia="en-IN"/>
        </w:rPr>
        <w:t>(e)</w:t>
      </w:r>
      <w:bookmarkEnd w:id="7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Establishment of Mass Transit Account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2" w:name="section(e)(e)(1)_0"/>
      <w:r w:rsidRPr="00DC6C05">
        <w:rPr>
          <w:rFonts w:ascii="Avenir Next P for BBG" w:eastAsia="Times New Roman" w:hAnsi="Avenir Next P for BBG" w:cs="Arial"/>
          <w:b/>
          <w:bCs/>
          <w:color w:val="333333"/>
          <w:sz w:val="18"/>
          <w:szCs w:val="18"/>
          <w:lang w:eastAsia="en-IN"/>
        </w:rPr>
        <w:t>(1)</w:t>
      </w:r>
      <w:bookmarkEnd w:id="7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Creation of account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is established in the Highway Trust Fund a separate account to be known as the "Mass Transit Account" consisting of such amounts as may be transferred or credited to the Mass Transit Account as provided in this section or section 9602(b).</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3" w:name="section(e)(e)(2)_0"/>
      <w:r w:rsidRPr="00DC6C05">
        <w:rPr>
          <w:rFonts w:ascii="Avenir Next P for BBG" w:eastAsia="Times New Roman" w:hAnsi="Avenir Next P for BBG" w:cs="Arial"/>
          <w:b/>
          <w:bCs/>
          <w:color w:val="333333"/>
          <w:sz w:val="18"/>
          <w:szCs w:val="18"/>
          <w:lang w:eastAsia="en-IN"/>
        </w:rPr>
        <w:t>(2)</w:t>
      </w:r>
      <w:bookmarkEnd w:id="7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Transfers to Mass Transit Account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Secretary of the Treasury shall transfer to the Mass Transit Account the mass transit portion of the amounts appropriated to the Highway Trust Fund under subsection (b) which are attributable to taxes under sections 4041 and 4081 imposed after March 31, 1983. For purposes of the preceding sentence, the term "mass transit portion" means, for any fuel with respect to which tax was imposed under section 4041 or 4081 and otherwise deposited into the Highway Trust Fund, the amount determined at the rate of-</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4" w:name="section(e)(e)(2)(e)(2)(A)_0"/>
      <w:r w:rsidRPr="00DC6C05">
        <w:rPr>
          <w:rFonts w:ascii="Avenir Next P for BBG" w:eastAsia="Times New Roman" w:hAnsi="Avenir Next P for BBG" w:cs="Arial"/>
          <w:b/>
          <w:bCs/>
          <w:color w:val="333333"/>
          <w:sz w:val="18"/>
          <w:szCs w:val="18"/>
          <w:lang w:eastAsia="en-IN"/>
        </w:rPr>
        <w:t>(A)</w:t>
      </w:r>
      <w:bookmarkEnd w:id="74"/>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except</w:t>
      </w:r>
      <w:proofErr w:type="gramEnd"/>
      <w:r w:rsidRPr="00DC6C05">
        <w:rPr>
          <w:rFonts w:ascii="Avenir Next P for BBG" w:eastAsia="Times New Roman" w:hAnsi="Avenir Next P for BBG" w:cs="Arial"/>
          <w:color w:val="000000"/>
          <w:sz w:val="18"/>
          <w:szCs w:val="18"/>
          <w:lang w:eastAsia="en-IN"/>
        </w:rPr>
        <w:t xml:space="preserve"> as otherwise provided in this sentence, 2.86 cents per gallon,</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5" w:name="section(e)(e)(2)(e)(2)(B)_0"/>
      <w:r w:rsidRPr="00DC6C05">
        <w:rPr>
          <w:rFonts w:ascii="Avenir Next P for BBG" w:eastAsia="Times New Roman" w:hAnsi="Avenir Next P for BBG" w:cs="Arial"/>
          <w:b/>
          <w:bCs/>
          <w:color w:val="333333"/>
          <w:sz w:val="18"/>
          <w:szCs w:val="18"/>
          <w:lang w:eastAsia="en-IN"/>
        </w:rPr>
        <w:t>(B)</w:t>
      </w:r>
      <w:bookmarkEnd w:id="75"/>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1.43 cents per gallon in the case of any partially exempt methanol or ethanol fuel (as defined in section 4041(m)) none of the alcohol in which consists of ethanol,</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6" w:name="section(e)(e)(2)(e)(2)(C)_0"/>
      <w:r w:rsidRPr="00DC6C05">
        <w:rPr>
          <w:rFonts w:ascii="Avenir Next P for BBG" w:eastAsia="Times New Roman" w:hAnsi="Avenir Next P for BBG" w:cs="Arial"/>
          <w:b/>
          <w:bCs/>
          <w:color w:val="333333"/>
          <w:sz w:val="18"/>
          <w:szCs w:val="18"/>
          <w:lang w:eastAsia="en-IN"/>
        </w:rPr>
        <w:t>(C)</w:t>
      </w:r>
      <w:bookmarkEnd w:id="76"/>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 xml:space="preserve">1.86 cents </w:t>
      </w:r>
      <w:proofErr w:type="gramStart"/>
      <w:r w:rsidRPr="00DC6C05">
        <w:rPr>
          <w:rFonts w:ascii="Avenir Next P for BBG" w:eastAsia="Times New Roman" w:hAnsi="Avenir Next P for BBG" w:cs="Arial"/>
          <w:color w:val="000000"/>
          <w:sz w:val="18"/>
          <w:szCs w:val="18"/>
          <w:lang w:eastAsia="en-IN"/>
        </w:rPr>
        <w:t>per</w:t>
      </w:r>
      <w:proofErr w:type="gramEnd"/>
      <w:r w:rsidRPr="00DC6C05">
        <w:rPr>
          <w:rFonts w:ascii="Avenir Next P for BBG" w:eastAsia="Times New Roman" w:hAnsi="Avenir Next P for BBG" w:cs="Arial"/>
          <w:color w:val="000000"/>
          <w:sz w:val="18"/>
          <w:szCs w:val="18"/>
          <w:lang w:eastAsia="en-IN"/>
        </w:rPr>
        <w:t xml:space="preserve"> energy equivalent of a gallon of diesel (as defined in section 4041(a)(2)(D)) in the case of liquefied natural gas,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7" w:name="section(e)(e)(2)(e)(2)(D)_0"/>
      <w:r w:rsidRPr="00DC6C05">
        <w:rPr>
          <w:rFonts w:ascii="Avenir Next P for BBG" w:eastAsia="Times New Roman" w:hAnsi="Avenir Next P for BBG" w:cs="Arial"/>
          <w:b/>
          <w:bCs/>
          <w:color w:val="333333"/>
          <w:sz w:val="18"/>
          <w:szCs w:val="18"/>
          <w:lang w:eastAsia="en-IN"/>
        </w:rPr>
        <w:t>(D)</w:t>
      </w:r>
      <w:bookmarkEnd w:id="77"/>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2.13 cents per energy equivalent of a gallon of gasoline (as defined in section 4041(a</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2)(C)) in the case of liquefied petroleum gas,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8" w:name="section(e)(e)(2)(e)(2)(E)_0"/>
      <w:r w:rsidRPr="00DC6C05">
        <w:rPr>
          <w:rFonts w:ascii="Avenir Next P for BBG" w:eastAsia="Times New Roman" w:hAnsi="Avenir Next P for BBG" w:cs="Arial"/>
          <w:b/>
          <w:bCs/>
          <w:color w:val="333333"/>
          <w:sz w:val="18"/>
          <w:szCs w:val="18"/>
          <w:lang w:eastAsia="en-IN"/>
        </w:rPr>
        <w:t>(E)</w:t>
      </w:r>
      <w:bookmarkEnd w:id="78"/>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9.71 cents per MCF (determined at standard temperature and pressure) in the case of compressed natural gas.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79" w:name="section(e)(e)(3)_0"/>
      <w:r w:rsidRPr="00DC6C05">
        <w:rPr>
          <w:rFonts w:ascii="Avenir Next P for BBG" w:eastAsia="Times New Roman" w:hAnsi="Avenir Next P for BBG" w:cs="Arial"/>
          <w:b/>
          <w:bCs/>
          <w:color w:val="333333"/>
          <w:sz w:val="18"/>
          <w:szCs w:val="18"/>
          <w:lang w:eastAsia="en-IN"/>
        </w:rPr>
        <w:t>(3)</w:t>
      </w:r>
      <w:bookmarkEnd w:id="7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Expenditures from Account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Amounts in the Mass Transit Account shall be available, as provided by appropriation Acts, for making capital or capital related expenditures (including capital expenditures for new projects) before November 1, 2021, in accordance with the Surface Transportation Extension Act of 2021 or any other provision of law which was referred to in this paragraph before the date of the enactment of such Act (as such Act and provisions of law are in effect on the date of the enactment of such Act).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0" w:name="section(e)(e)(4)_0"/>
      <w:r w:rsidRPr="00DC6C05">
        <w:rPr>
          <w:rFonts w:ascii="Avenir Next P for BBG" w:eastAsia="Times New Roman" w:hAnsi="Avenir Next P for BBG" w:cs="Arial"/>
          <w:b/>
          <w:bCs/>
          <w:color w:val="333333"/>
          <w:sz w:val="18"/>
          <w:szCs w:val="18"/>
          <w:lang w:eastAsia="en-IN"/>
        </w:rPr>
        <w:t>(4)</w:t>
      </w:r>
      <w:bookmarkEnd w:id="8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Limitation</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Rules similar to the rules of subsection (d) shall apply to the Mass Transit Account.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1" w:name="section(e)(e)(5)_0"/>
      <w:r w:rsidRPr="00DC6C05">
        <w:rPr>
          <w:rFonts w:ascii="Avenir Next P for BBG" w:eastAsia="Times New Roman" w:hAnsi="Avenir Next P for BBG" w:cs="Arial"/>
          <w:b/>
          <w:bCs/>
          <w:color w:val="333333"/>
          <w:sz w:val="18"/>
          <w:szCs w:val="18"/>
          <w:lang w:eastAsia="en-IN"/>
        </w:rPr>
        <w:t>(5)</w:t>
      </w:r>
      <w:bookmarkEnd w:id="81"/>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Portion of certain transfers to be made from account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2" w:name="section(e)(e)(5)(e)(5)(A)_0"/>
      <w:r w:rsidRPr="00DC6C05">
        <w:rPr>
          <w:rFonts w:ascii="Avenir Next P for BBG" w:eastAsia="Times New Roman" w:hAnsi="Avenir Next P for BBG" w:cs="Arial"/>
          <w:b/>
          <w:bCs/>
          <w:color w:val="333333"/>
          <w:sz w:val="18"/>
          <w:szCs w:val="18"/>
          <w:lang w:eastAsia="en-IN"/>
        </w:rPr>
        <w:t>(A)</w:t>
      </w:r>
      <w:bookmarkEnd w:id="8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Transfers under paragraphs (2) and (3) of subsection (c) shall be borne by the Highway Account and the Mass Transit Account in proportion to the respective revenues transferred under this section to the Highway Account (after the application of paragraph (2)) and the Mass Transit Account.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3" w:name="section(e)(e)(5)(e)(5)(B)_0"/>
      <w:r w:rsidRPr="00DC6C05">
        <w:rPr>
          <w:rFonts w:ascii="Avenir Next P for BBG" w:eastAsia="Times New Roman" w:hAnsi="Avenir Next P for BBG" w:cs="Arial"/>
          <w:b/>
          <w:bCs/>
          <w:color w:val="333333"/>
          <w:sz w:val="18"/>
          <w:szCs w:val="18"/>
          <w:lang w:eastAsia="en-IN"/>
        </w:rPr>
        <w:t>(B)</w:t>
      </w:r>
      <w:bookmarkEnd w:id="83"/>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Highway Account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For</w:t>
      </w:r>
      <w:proofErr w:type="gramEnd"/>
      <w:r w:rsidRPr="00DC6C05">
        <w:rPr>
          <w:rFonts w:ascii="Avenir Next P for BBG" w:eastAsia="Times New Roman" w:hAnsi="Avenir Next P for BBG" w:cs="Arial"/>
          <w:color w:val="000000"/>
          <w:sz w:val="18"/>
          <w:szCs w:val="18"/>
          <w:lang w:eastAsia="en-IN"/>
        </w:rPr>
        <w:t xml:space="preserve"> purposes of subparagraph (A), the term "Highway Account" means the portion of the Highway Trust Fund which is not the Mass Transit Account.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4" w:name="section(f)_0"/>
      <w:r w:rsidRPr="00DC6C05">
        <w:rPr>
          <w:rFonts w:ascii="Avenir Next P for BBG" w:eastAsia="Times New Roman" w:hAnsi="Avenir Next P for BBG" w:cs="Arial"/>
          <w:b/>
          <w:bCs/>
          <w:color w:val="333333"/>
          <w:sz w:val="18"/>
          <w:szCs w:val="18"/>
          <w:lang w:eastAsia="en-IN"/>
        </w:rPr>
        <w:t>(f)</w:t>
      </w:r>
      <w:bookmarkEnd w:id="84"/>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Determination of Trust Fund balances after September 30, 1998</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5" w:name="section(f)(f)(1)_0"/>
      <w:r w:rsidRPr="00DC6C05">
        <w:rPr>
          <w:rFonts w:ascii="Avenir Next P for BBG" w:eastAsia="Times New Roman" w:hAnsi="Avenir Next P for BBG" w:cs="Arial"/>
          <w:b/>
          <w:bCs/>
          <w:color w:val="333333"/>
          <w:sz w:val="18"/>
          <w:szCs w:val="18"/>
          <w:lang w:eastAsia="en-IN"/>
        </w:rPr>
        <w:t>(1)</w:t>
      </w:r>
      <w:bookmarkEnd w:id="8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For</w:t>
      </w:r>
      <w:proofErr w:type="gramEnd"/>
      <w:r w:rsidRPr="00DC6C05">
        <w:rPr>
          <w:rFonts w:ascii="Avenir Next P for BBG" w:eastAsia="Times New Roman" w:hAnsi="Avenir Next P for BBG" w:cs="Arial"/>
          <w:color w:val="000000"/>
          <w:sz w:val="18"/>
          <w:szCs w:val="18"/>
          <w:lang w:eastAsia="en-IN"/>
        </w:rPr>
        <w:t xml:space="preserve"> purposes of determining the balances of the Highway Trust Fund and the Mass Transit Account after September 30, 1998, the opening balance of the Highway Trust Fund (other than the Mass Transit Account) on October 1, 1998, shall be $8,000,000,000. The Secretary shall cancel obligations held by the Highway Trust Fund to reflect the reduction in the balance under this paragraph.</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6" w:name="section(f)(f)(2)_0"/>
      <w:r w:rsidRPr="00DC6C05">
        <w:rPr>
          <w:rFonts w:ascii="Avenir Next P for BBG" w:eastAsia="Times New Roman" w:hAnsi="Avenir Next P for BBG" w:cs="Arial"/>
          <w:b/>
          <w:bCs/>
          <w:color w:val="333333"/>
          <w:sz w:val="18"/>
          <w:szCs w:val="18"/>
          <w:lang w:eastAsia="en-IN"/>
        </w:rPr>
        <w:t>(2)</w:t>
      </w:r>
      <w:bookmarkEnd w:id="86"/>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Restoration of foregone interest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Out of money in the Treasury not otherwise appropriated,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7" w:name="section(f)(f)(2)(f)(2)(A)_0"/>
      <w:r w:rsidRPr="00DC6C05">
        <w:rPr>
          <w:rFonts w:ascii="Avenir Next P for BBG" w:eastAsia="Times New Roman" w:hAnsi="Avenir Next P for BBG" w:cs="Arial"/>
          <w:b/>
          <w:bCs/>
          <w:color w:val="333333"/>
          <w:sz w:val="18"/>
          <w:szCs w:val="18"/>
          <w:lang w:eastAsia="en-IN"/>
        </w:rPr>
        <w:t>(A)</w:t>
      </w:r>
      <w:bookmarkEnd w:id="87"/>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$14,700,000,000 to the Highway Account (as defined in subsection (e</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5)(B)) in the Highway Trust Fund;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8" w:name="section(f)(f)(2)(f)(2)(B)_0"/>
      <w:r w:rsidRPr="00DC6C05">
        <w:rPr>
          <w:rFonts w:ascii="Avenir Next P for BBG" w:eastAsia="Times New Roman" w:hAnsi="Avenir Next P for BBG" w:cs="Arial"/>
          <w:b/>
          <w:bCs/>
          <w:color w:val="333333"/>
          <w:sz w:val="18"/>
          <w:szCs w:val="18"/>
          <w:lang w:eastAsia="en-IN"/>
        </w:rPr>
        <w:t>(B)</w:t>
      </w:r>
      <w:bookmarkEnd w:id="88"/>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$4,800,000,000 to the Mass Transit Account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89" w:name="section(f)(f)(3)_0"/>
      <w:r w:rsidRPr="00DC6C05">
        <w:rPr>
          <w:rFonts w:ascii="Avenir Next P for BBG" w:eastAsia="Times New Roman" w:hAnsi="Avenir Next P for BBG" w:cs="Arial"/>
          <w:b/>
          <w:bCs/>
          <w:color w:val="333333"/>
          <w:sz w:val="18"/>
          <w:szCs w:val="18"/>
          <w:lang w:eastAsia="en-IN"/>
        </w:rPr>
        <w:t>(3)</w:t>
      </w:r>
      <w:bookmarkEnd w:id="8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Increase in fund balance</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9508(c)(2).</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0" w:name="section(f)(f)(4)_0"/>
      <w:r w:rsidRPr="00DC6C05">
        <w:rPr>
          <w:rFonts w:ascii="Avenir Next P for BBG" w:eastAsia="Times New Roman" w:hAnsi="Avenir Next P for BBG" w:cs="Arial"/>
          <w:b/>
          <w:bCs/>
          <w:color w:val="333333"/>
          <w:sz w:val="18"/>
          <w:szCs w:val="18"/>
          <w:lang w:eastAsia="en-IN"/>
        </w:rPr>
        <w:t>(4)</w:t>
      </w:r>
      <w:bookmarkEnd w:id="90"/>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Additional appropriations to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Out of money in the Treasury not otherwise appropriated, there is hereby appropriated to-</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1" w:name="section(f)(f)(4)(f)(4)(A)_0"/>
      <w:r w:rsidRPr="00DC6C05">
        <w:rPr>
          <w:rFonts w:ascii="Avenir Next P for BBG" w:eastAsia="Times New Roman" w:hAnsi="Avenir Next P for BBG" w:cs="Arial"/>
          <w:b/>
          <w:bCs/>
          <w:color w:val="333333"/>
          <w:sz w:val="18"/>
          <w:szCs w:val="18"/>
          <w:lang w:eastAsia="en-IN"/>
        </w:rPr>
        <w:t>(A)</w:t>
      </w:r>
      <w:bookmarkEnd w:id="91"/>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Highway Account (as defined in subsection (e)(5)(B))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2" w:name="section(f)(f)(4)(f)(4)(A)(f)(4)(A)(i)_0"/>
      <w:r w:rsidRPr="00DC6C05">
        <w:rPr>
          <w:rFonts w:ascii="Avenir Next P for BBG" w:eastAsia="Times New Roman" w:hAnsi="Avenir Next P for BBG" w:cs="Arial"/>
          <w:b/>
          <w:bCs/>
          <w:color w:val="333333"/>
          <w:sz w:val="18"/>
          <w:szCs w:val="18"/>
          <w:lang w:eastAsia="en-IN"/>
        </w:rPr>
        <w:t>(</w:t>
      </w:r>
      <w:proofErr w:type="spellStart"/>
      <w:r w:rsidRPr="00DC6C05">
        <w:rPr>
          <w:rFonts w:ascii="Avenir Next P for BBG" w:eastAsia="Times New Roman" w:hAnsi="Avenir Next P for BBG" w:cs="Arial"/>
          <w:b/>
          <w:bCs/>
          <w:color w:val="333333"/>
          <w:sz w:val="18"/>
          <w:szCs w:val="18"/>
          <w:lang w:eastAsia="en-IN"/>
        </w:rPr>
        <w:t>i</w:t>
      </w:r>
      <w:proofErr w:type="spellEnd"/>
      <w:r w:rsidRPr="00DC6C05">
        <w:rPr>
          <w:rFonts w:ascii="Avenir Next P for BBG" w:eastAsia="Times New Roman" w:hAnsi="Avenir Next P for BBG" w:cs="Arial"/>
          <w:b/>
          <w:bCs/>
          <w:color w:val="333333"/>
          <w:sz w:val="18"/>
          <w:szCs w:val="18"/>
          <w:lang w:eastAsia="en-IN"/>
        </w:rPr>
        <w:t>)</w:t>
      </w:r>
      <w:bookmarkEnd w:id="92"/>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for</w:t>
      </w:r>
      <w:proofErr w:type="gramEnd"/>
      <w:r w:rsidRPr="00DC6C05">
        <w:rPr>
          <w:rFonts w:ascii="Avenir Next P for BBG" w:eastAsia="Times New Roman" w:hAnsi="Avenir Next P for BBG" w:cs="Arial"/>
          <w:color w:val="000000"/>
          <w:sz w:val="18"/>
          <w:szCs w:val="18"/>
          <w:lang w:eastAsia="en-IN"/>
        </w:rPr>
        <w:t xml:space="preserve"> fiscal year 2013, $6,200,000,000,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3" w:name="section(f)(f)(4)(f)(4)(A)(f)(4)(A)(ii)_0"/>
      <w:r w:rsidRPr="00DC6C05">
        <w:rPr>
          <w:rFonts w:ascii="Avenir Next P for BBG" w:eastAsia="Times New Roman" w:hAnsi="Avenir Next P for BBG" w:cs="Arial"/>
          <w:b/>
          <w:bCs/>
          <w:color w:val="333333"/>
          <w:sz w:val="18"/>
          <w:szCs w:val="18"/>
          <w:lang w:eastAsia="en-IN"/>
        </w:rPr>
        <w:t>(ii)</w:t>
      </w:r>
      <w:bookmarkEnd w:id="93"/>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for</w:t>
      </w:r>
      <w:proofErr w:type="gramEnd"/>
      <w:r w:rsidRPr="00DC6C05">
        <w:rPr>
          <w:rFonts w:ascii="Avenir Next P for BBG" w:eastAsia="Times New Roman" w:hAnsi="Avenir Next P for BBG" w:cs="Arial"/>
          <w:color w:val="000000"/>
          <w:sz w:val="18"/>
          <w:szCs w:val="18"/>
          <w:lang w:eastAsia="en-IN"/>
        </w:rPr>
        <w:t xml:space="preserve"> fiscal year 2014, $10,400,000,000,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4" w:name="section(f)(f)(4)(f)(4)(B)_0"/>
      <w:r w:rsidRPr="00DC6C05">
        <w:rPr>
          <w:rFonts w:ascii="Avenir Next P for BBG" w:eastAsia="Times New Roman" w:hAnsi="Avenir Next P for BBG" w:cs="Arial"/>
          <w:b/>
          <w:bCs/>
          <w:color w:val="333333"/>
          <w:sz w:val="18"/>
          <w:szCs w:val="18"/>
          <w:lang w:eastAsia="en-IN"/>
        </w:rPr>
        <w:t>(B)</w:t>
      </w:r>
      <w:bookmarkEnd w:id="94"/>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Mass Transit Account in the Highway Trust Fund, for fiscal year 2014, $2,200,000,000.</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5" w:name="section(f)(f)(5)_0"/>
      <w:r w:rsidRPr="00DC6C05">
        <w:rPr>
          <w:rFonts w:ascii="Avenir Next P for BBG" w:eastAsia="Times New Roman" w:hAnsi="Avenir Next P for BBG" w:cs="Arial"/>
          <w:b/>
          <w:bCs/>
          <w:color w:val="333333"/>
          <w:sz w:val="18"/>
          <w:szCs w:val="18"/>
          <w:lang w:eastAsia="en-IN"/>
        </w:rPr>
        <w:t>(5)</w:t>
      </w:r>
      <w:bookmarkEnd w:id="9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Additional sums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Out of money in the Treasury not otherwise appropriated,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6" w:name="section(f)(f)(5)(f)(5)(A)_0"/>
      <w:r w:rsidRPr="00DC6C05">
        <w:rPr>
          <w:rFonts w:ascii="Avenir Next P for BBG" w:eastAsia="Times New Roman" w:hAnsi="Avenir Next P for BBG" w:cs="Arial"/>
          <w:b/>
          <w:bCs/>
          <w:color w:val="333333"/>
          <w:sz w:val="18"/>
          <w:szCs w:val="18"/>
          <w:lang w:eastAsia="en-IN"/>
        </w:rPr>
        <w:t>(A)</w:t>
      </w:r>
      <w:bookmarkEnd w:id="96"/>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$7,765,000,000 to the Highway Account (as defined in subsection (e</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5)(B)) in the Highway Trust Fund;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7" w:name="section(f)(f)(5)(f)(5)(B)_0"/>
      <w:r w:rsidRPr="00DC6C05">
        <w:rPr>
          <w:rFonts w:ascii="Avenir Next P for BBG" w:eastAsia="Times New Roman" w:hAnsi="Avenir Next P for BBG" w:cs="Arial"/>
          <w:b/>
          <w:bCs/>
          <w:color w:val="333333"/>
          <w:sz w:val="18"/>
          <w:szCs w:val="18"/>
          <w:lang w:eastAsia="en-IN"/>
        </w:rPr>
        <w:t>(B)</w:t>
      </w:r>
      <w:bookmarkEnd w:id="97"/>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$2,000,000,000 to the Mass Transit Account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8" w:name="section(f)(f)(6)_0"/>
      <w:r w:rsidRPr="00DC6C05">
        <w:rPr>
          <w:rFonts w:ascii="Avenir Next P for BBG" w:eastAsia="Times New Roman" w:hAnsi="Avenir Next P for BBG" w:cs="Arial"/>
          <w:b/>
          <w:bCs/>
          <w:color w:val="333333"/>
          <w:sz w:val="18"/>
          <w:szCs w:val="18"/>
          <w:lang w:eastAsia="en-IN"/>
        </w:rPr>
        <w:t>(6)</w:t>
      </w:r>
      <w:bookmarkEnd w:id="98"/>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Additional increase in fund balance</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9508(c)(3).</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99" w:name="section(f)(f)(7)_0"/>
      <w:r w:rsidRPr="00DC6C05">
        <w:rPr>
          <w:rFonts w:ascii="Avenir Next P for BBG" w:eastAsia="Times New Roman" w:hAnsi="Avenir Next P for BBG" w:cs="Arial"/>
          <w:b/>
          <w:bCs/>
          <w:color w:val="333333"/>
          <w:sz w:val="18"/>
          <w:szCs w:val="18"/>
          <w:lang w:eastAsia="en-IN"/>
        </w:rPr>
        <w:t>(7)</w:t>
      </w:r>
      <w:bookmarkEnd w:id="9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Additional sums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Out of money in the Treasury not otherwise appropriated,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0" w:name="section(f)(f)(7)(f)(7)(A)_0"/>
      <w:r w:rsidRPr="00DC6C05">
        <w:rPr>
          <w:rFonts w:ascii="Avenir Next P for BBG" w:eastAsia="Times New Roman" w:hAnsi="Avenir Next P for BBG" w:cs="Arial"/>
          <w:b/>
          <w:bCs/>
          <w:color w:val="333333"/>
          <w:sz w:val="18"/>
          <w:szCs w:val="18"/>
          <w:lang w:eastAsia="en-IN"/>
        </w:rPr>
        <w:t>(A)</w:t>
      </w:r>
      <w:bookmarkEnd w:id="100"/>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$6,068,000,000 to the Highway Account (as defined in subsection (e</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5)(B)) in the Highway Trust Fund;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1" w:name="section(f)(f)(7)(f)(7)(B)_0"/>
      <w:r w:rsidRPr="00DC6C05">
        <w:rPr>
          <w:rFonts w:ascii="Avenir Next P for BBG" w:eastAsia="Times New Roman" w:hAnsi="Avenir Next P for BBG" w:cs="Arial"/>
          <w:b/>
          <w:bCs/>
          <w:color w:val="333333"/>
          <w:sz w:val="18"/>
          <w:szCs w:val="18"/>
          <w:lang w:eastAsia="en-IN"/>
        </w:rPr>
        <w:t>(B)</w:t>
      </w:r>
      <w:bookmarkEnd w:id="101"/>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$2,000,000,000 to the Mass Transit Account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2" w:name="section(f)(f)(8)_0"/>
      <w:r w:rsidRPr="00DC6C05">
        <w:rPr>
          <w:rFonts w:ascii="Avenir Next P for BBG" w:eastAsia="Times New Roman" w:hAnsi="Avenir Next P for BBG" w:cs="Arial"/>
          <w:b/>
          <w:bCs/>
          <w:color w:val="333333"/>
          <w:sz w:val="18"/>
          <w:szCs w:val="18"/>
          <w:lang w:eastAsia="en-IN"/>
        </w:rPr>
        <w:t>(8)</w:t>
      </w:r>
      <w:bookmarkEnd w:id="102"/>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Further transfers to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Out of money in the Treasury not otherwise appropriated,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3" w:name="section(f)(f)(8)(f)(8)(A)_0"/>
      <w:r w:rsidRPr="00DC6C05">
        <w:rPr>
          <w:rFonts w:ascii="Avenir Next P for BBG" w:eastAsia="Times New Roman" w:hAnsi="Avenir Next P for BBG" w:cs="Arial"/>
          <w:b/>
          <w:bCs/>
          <w:color w:val="333333"/>
          <w:sz w:val="18"/>
          <w:szCs w:val="18"/>
          <w:lang w:eastAsia="en-IN"/>
        </w:rPr>
        <w:t>(A)</w:t>
      </w:r>
      <w:bookmarkEnd w:id="103"/>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$51,900,000,000 to the Highway Account (as defined in subsection (e</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5)(B)) in the Highway Trust Fund;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4" w:name="section(f)(f)(8)(f)(8)(B)_0"/>
      <w:r w:rsidRPr="00DC6C05">
        <w:rPr>
          <w:rFonts w:ascii="Avenir Next P for BBG" w:eastAsia="Times New Roman" w:hAnsi="Avenir Next P for BBG" w:cs="Arial"/>
          <w:b/>
          <w:bCs/>
          <w:color w:val="333333"/>
          <w:sz w:val="18"/>
          <w:szCs w:val="18"/>
          <w:lang w:eastAsia="en-IN"/>
        </w:rPr>
        <w:t>(B)</w:t>
      </w:r>
      <w:bookmarkEnd w:id="104"/>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$18,100,000,000 to the Mass Transit Account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5" w:name="section(f)(f)(9)_0"/>
      <w:r w:rsidRPr="00DC6C05">
        <w:rPr>
          <w:rFonts w:ascii="Avenir Next P for BBG" w:eastAsia="Times New Roman" w:hAnsi="Avenir Next P for BBG" w:cs="Arial"/>
          <w:b/>
          <w:bCs/>
          <w:color w:val="333333"/>
          <w:sz w:val="18"/>
          <w:szCs w:val="18"/>
          <w:lang w:eastAsia="en-IN"/>
        </w:rPr>
        <w:t>(9)</w:t>
      </w:r>
      <w:bookmarkEnd w:id="105"/>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Additional increase in fund balance</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9508(c)(4).</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6" w:name="section(f)(f)(10)_0"/>
      <w:r w:rsidRPr="00DC6C05">
        <w:rPr>
          <w:rFonts w:ascii="Avenir Next P for BBG" w:eastAsia="Times New Roman" w:hAnsi="Avenir Next P for BBG" w:cs="Arial"/>
          <w:b/>
          <w:bCs/>
          <w:color w:val="333333"/>
          <w:sz w:val="18"/>
          <w:szCs w:val="18"/>
          <w:lang w:eastAsia="en-IN"/>
        </w:rPr>
        <w:t>(10)</w:t>
      </w:r>
      <w:bookmarkEnd w:id="106"/>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Further transfers to trust fund</w:t>
      </w:r>
      <w:r w:rsidR="00E759AD"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00011CB3" w:rsidRPr="00DC6C05">
        <w:rPr>
          <w:rFonts w:ascii="Avenir Next P for BBG" w:eastAsia="Times New Roman" w:hAnsi="Avenir Next P for BBG" w:cs="Arial"/>
          <w:color w:val="000000"/>
          <w:sz w:val="18"/>
          <w:szCs w:val="18"/>
          <w:lang w:eastAsia="en-IN"/>
        </w:rPr>
        <w:t xml:space="preserve"> </w:t>
      </w:r>
      <w:r w:rsidR="00F94B9C">
        <w:rPr>
          <w:rFonts w:ascii="Avenir Next P for BBG" w:eastAsia="Times New Roman" w:hAnsi="Avenir Next P for BBG" w:cs="Arial"/>
          <w:color w:val="000000"/>
          <w:sz w:val="18"/>
          <w:szCs w:val="18"/>
          <w:lang w:eastAsia="en-IN"/>
        </w:rPr>
        <w:t>O</w:t>
      </w:r>
      <w:r w:rsidRPr="00DC6C05">
        <w:rPr>
          <w:rFonts w:ascii="Avenir Next P for BBG" w:eastAsia="Times New Roman" w:hAnsi="Avenir Next P for BBG" w:cs="Arial"/>
          <w:color w:val="000000"/>
          <w:sz w:val="18"/>
          <w:szCs w:val="18"/>
          <w:lang w:eastAsia="en-IN"/>
        </w:rPr>
        <w:t>ut</w:t>
      </w:r>
      <w:proofErr w:type="gramEnd"/>
      <w:r w:rsidRPr="00DC6C05">
        <w:rPr>
          <w:rFonts w:ascii="Avenir Next P for BBG" w:eastAsia="Times New Roman" w:hAnsi="Avenir Next P for BBG" w:cs="Arial"/>
          <w:color w:val="000000"/>
          <w:sz w:val="18"/>
          <w:szCs w:val="18"/>
          <w:lang w:eastAsia="en-IN"/>
        </w:rPr>
        <w:t xml:space="preserve"> of money in the Treasury not otherwise appropriated,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7" w:name="section(f)(f)(10)(f)(10)(A)_0"/>
      <w:r w:rsidRPr="00DC6C05">
        <w:rPr>
          <w:rFonts w:ascii="Avenir Next P for BBG" w:eastAsia="Times New Roman" w:hAnsi="Avenir Next P for BBG" w:cs="Arial"/>
          <w:b/>
          <w:bCs/>
          <w:color w:val="333333"/>
          <w:sz w:val="18"/>
          <w:szCs w:val="18"/>
          <w:lang w:eastAsia="en-IN"/>
        </w:rPr>
        <w:t>(A)</w:t>
      </w:r>
      <w:bookmarkEnd w:id="107"/>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$10,400,000,000 to the Highway Account (as defined in subsection (e</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5)(B)) in the Highway Trust Fund;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8" w:name="section(f)(f)(10)(f)(10)(B)_0"/>
      <w:r w:rsidRPr="00DC6C05">
        <w:rPr>
          <w:rFonts w:ascii="Avenir Next P for BBG" w:eastAsia="Times New Roman" w:hAnsi="Avenir Next P for BBG" w:cs="Arial"/>
          <w:b/>
          <w:bCs/>
          <w:color w:val="333333"/>
          <w:sz w:val="18"/>
          <w:szCs w:val="18"/>
          <w:lang w:eastAsia="en-IN"/>
        </w:rPr>
        <w:t>(B)</w:t>
      </w:r>
      <w:bookmarkEnd w:id="108"/>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$3,200,000,000 to the Mass Transit Account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09" w:name="section(f)(f)(11)_0"/>
      <w:r w:rsidRPr="00DC6C05">
        <w:rPr>
          <w:rFonts w:ascii="Avenir Next P for BBG" w:eastAsia="Times New Roman" w:hAnsi="Avenir Next P for BBG" w:cs="Arial"/>
          <w:b/>
          <w:bCs/>
          <w:color w:val="333333"/>
          <w:sz w:val="18"/>
          <w:szCs w:val="18"/>
          <w:lang w:eastAsia="en-IN"/>
        </w:rPr>
        <w:t>(11)</w:t>
      </w:r>
      <w:bookmarkEnd w:id="109"/>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Treatment of amounts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Any</w:t>
      </w:r>
      <w:proofErr w:type="gramEnd"/>
      <w:r w:rsidRPr="00DC6C05">
        <w:rPr>
          <w:rFonts w:ascii="Avenir Next P for BBG" w:eastAsia="Times New Roman" w:hAnsi="Avenir Next P for BBG" w:cs="Arial"/>
          <w:color w:val="000000"/>
          <w:sz w:val="18"/>
          <w:szCs w:val="18"/>
          <w:lang w:eastAsia="en-IN"/>
        </w:rPr>
        <w:t xml:space="preserve"> amount appropriated or transferred under this subsection to the Highway Trust Fund shall remain available without fiscal year limitation.</w:t>
      </w:r>
    </w:p>
    <w:p w:rsidR="00F94B9C" w:rsidRDefault="00F94B9C" w:rsidP="003811EF">
      <w:pPr>
        <w:spacing w:beforeLines="40" w:before="96"/>
        <w:rPr>
          <w:rFonts w:ascii="Avenir Next P for BBG" w:hAnsi="Avenir Next P for BBG"/>
          <w:sz w:val="18"/>
          <w:szCs w:val="18"/>
        </w:rPr>
      </w:pPr>
      <w:r>
        <w:rPr>
          <w:rFonts w:ascii="Avenir Next P for BBG" w:hAnsi="Avenir Next P for BBG"/>
          <w:sz w:val="18"/>
          <w:szCs w:val="18"/>
        </w:rPr>
        <w:br w:type="page"/>
      </w:r>
    </w:p>
    <w:p w:rsidR="008E068D" w:rsidRPr="00F94B9C" w:rsidRDefault="00F94B9C" w:rsidP="003811EF">
      <w:pPr>
        <w:spacing w:beforeLines="40" w:before="96"/>
        <w:rPr>
          <w:rFonts w:ascii="Avenir Next P for BBG" w:hAnsi="Avenir Next P for BBG"/>
          <w:b/>
        </w:rPr>
      </w:pPr>
      <w:r w:rsidRPr="00F94B9C">
        <w:rPr>
          <w:rFonts w:ascii="Avenir Next P for BBG" w:hAnsi="Avenir Next P for BBG"/>
          <w:b/>
        </w:rPr>
        <w:t>SEC. 9504. SPORT FISH RESTORATION AND BOATING TRUST FUND.</w:t>
      </w:r>
      <w:r>
        <w:rPr>
          <w:rFonts w:ascii="Avenir Next P for BBG" w:hAnsi="Avenir Next P for BBG"/>
          <w:b/>
        </w:rPr>
        <w:br/>
      </w:r>
      <w:r w:rsidR="008E068D" w:rsidRPr="00F94B9C">
        <w:rPr>
          <w:rFonts w:ascii="Avenir Next P for BBG" w:hAnsi="Avenir Next P for BBG"/>
          <w:b/>
        </w:rPr>
        <w:t>(P.L. 117-44)</w:t>
      </w:r>
    </w:p>
    <w:p w:rsidR="008E068D" w:rsidRPr="00F94B9C" w:rsidRDefault="00F94B9C" w:rsidP="003811EF">
      <w:pPr>
        <w:spacing w:beforeLines="40" w:before="96"/>
        <w:rPr>
          <w:rFonts w:ascii="Avenir Next P for BBG" w:hAnsi="Avenir Next P for BBG"/>
          <w:sz w:val="20"/>
          <w:szCs w:val="20"/>
        </w:rPr>
      </w:pPr>
      <w:r w:rsidRPr="00F94B9C">
        <w:rPr>
          <w:rFonts w:ascii="Avenir Next P for BBG" w:hAnsi="Avenir Next P for BBG"/>
          <w:b/>
          <w:sz w:val="20"/>
          <w:szCs w:val="20"/>
        </w:rPr>
        <w:t>SEC. 9504. SPORT FISH RESTORATION AND BOATING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(a)</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Creation of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There</w:t>
      </w:r>
      <w:proofErr w:type="gramEnd"/>
      <w:r w:rsidRPr="00DC6C05">
        <w:rPr>
          <w:rFonts w:ascii="Avenir Next P for BBG" w:eastAsia="Times New Roman" w:hAnsi="Avenir Next P for BBG" w:cs="Arial"/>
          <w:color w:val="000000"/>
          <w:sz w:val="18"/>
          <w:szCs w:val="18"/>
          <w:lang w:eastAsia="en-IN"/>
        </w:rPr>
        <w:t xml:space="preserve"> is hereby established in the Treasury of the United States a trust fund to be known as the "Sport Fish Restoration and Boating Trust Fund". Such Trust Fund shall consist of such amounts as may be appropriated, credited, or paid to it as provided in this section, section</w:t>
      </w:r>
      <w:r w:rsidR="00E759AD" w:rsidRPr="00DC6C05">
        <w:rPr>
          <w:rFonts w:ascii="Avenir Next P for BBG" w:eastAsia="Times New Roman" w:hAnsi="Avenir Next P for BBG" w:cs="Arial"/>
          <w:color w:val="000000"/>
          <w:sz w:val="18"/>
          <w:szCs w:val="18"/>
          <w:lang w:eastAsia="en-IN"/>
        </w:rPr>
        <w:t xml:space="preserve"> </w:t>
      </w:r>
      <w:r w:rsidRPr="006F5F42">
        <w:rPr>
          <w:rFonts w:ascii="Avenir Next P for BBG" w:eastAsia="Times New Roman" w:hAnsi="Avenir Next P for BBG" w:cs="Arial"/>
          <w:bCs/>
          <w:color w:val="000000" w:themeColor="text1"/>
          <w:sz w:val="18"/>
          <w:szCs w:val="18"/>
          <w:lang w:eastAsia="en-IN"/>
        </w:rPr>
        <w:t>9503</w:t>
      </w:r>
      <w:r w:rsidRPr="00DC6C05">
        <w:rPr>
          <w:rFonts w:ascii="Avenir Next P for BBG" w:eastAsia="Times New Roman" w:hAnsi="Avenir Next P for BBG" w:cs="Arial"/>
          <w:color w:val="000000"/>
          <w:sz w:val="18"/>
          <w:szCs w:val="18"/>
          <w:lang w:eastAsia="en-IN"/>
        </w:rPr>
        <w:t>(c)(3), section</w:t>
      </w:r>
      <w:r w:rsidR="00E759AD" w:rsidRPr="00DC6C05">
        <w:rPr>
          <w:rFonts w:ascii="Avenir Next P for BBG" w:eastAsia="Times New Roman" w:hAnsi="Avenir Next P for BBG" w:cs="Arial"/>
          <w:color w:val="000000"/>
          <w:sz w:val="18"/>
          <w:szCs w:val="18"/>
          <w:lang w:eastAsia="en-IN"/>
        </w:rPr>
        <w:t xml:space="preserve"> </w:t>
      </w:r>
      <w:r w:rsidRPr="006F5F42">
        <w:rPr>
          <w:rFonts w:ascii="Avenir Next P for BBG" w:eastAsia="Times New Roman" w:hAnsi="Avenir Next P for BBG" w:cs="Arial"/>
          <w:bCs/>
          <w:color w:val="000000" w:themeColor="text1"/>
          <w:sz w:val="18"/>
          <w:szCs w:val="18"/>
          <w:lang w:eastAsia="en-IN"/>
        </w:rPr>
        <w:t>9503</w:t>
      </w:r>
      <w:r w:rsidRPr="00DC6C05">
        <w:rPr>
          <w:rFonts w:ascii="Avenir Next P for BBG" w:eastAsia="Times New Roman" w:hAnsi="Avenir Next P for BBG" w:cs="Arial"/>
          <w:color w:val="000000"/>
          <w:sz w:val="18"/>
          <w:szCs w:val="18"/>
          <w:lang w:eastAsia="en-IN"/>
        </w:rPr>
        <w:t>(c)(4), or section</w:t>
      </w:r>
      <w:r w:rsidR="00E759AD" w:rsidRPr="00DC6C05">
        <w:rPr>
          <w:rFonts w:ascii="Avenir Next P for BBG" w:eastAsia="Times New Roman" w:hAnsi="Avenir Next P for BBG" w:cs="Arial"/>
          <w:color w:val="000000"/>
          <w:sz w:val="18"/>
          <w:szCs w:val="18"/>
          <w:lang w:eastAsia="en-IN"/>
        </w:rPr>
        <w:t xml:space="preserve"> </w:t>
      </w:r>
      <w:r w:rsidRPr="006F5F42">
        <w:rPr>
          <w:rFonts w:ascii="Avenir Next P for BBG" w:eastAsia="Times New Roman" w:hAnsi="Avenir Next P for BBG" w:cs="Arial"/>
          <w:bCs/>
          <w:color w:val="000000" w:themeColor="text1"/>
          <w:sz w:val="18"/>
          <w:szCs w:val="18"/>
          <w:lang w:eastAsia="en-IN"/>
        </w:rPr>
        <w:t>9602</w:t>
      </w:r>
      <w:r w:rsidRPr="00DC6C05">
        <w:rPr>
          <w:rFonts w:ascii="Avenir Next P for BBG" w:eastAsia="Times New Roman" w:hAnsi="Avenir Next P for BBG" w:cs="Arial"/>
          <w:color w:val="000000"/>
          <w:sz w:val="18"/>
          <w:szCs w:val="18"/>
          <w:lang w:eastAsia="en-IN"/>
        </w:rPr>
        <w:t>(b).</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(b)</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Sport Fish Restoration and Boating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(1)</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Transfer of certain taxes to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There is hereby appropriated to the Sport Fish Restoration and Boating Trust Fund amounts equivalent to the following amounts received in the Treasury on or after October 1, 1984-</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(A)</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the</w:t>
      </w:r>
      <w:proofErr w:type="gramEnd"/>
      <w:r w:rsidRPr="00DC6C05">
        <w:rPr>
          <w:rFonts w:ascii="Avenir Next P for BBG" w:eastAsia="Times New Roman" w:hAnsi="Avenir Next P for BBG" w:cs="Arial"/>
          <w:color w:val="000000"/>
          <w:sz w:val="18"/>
          <w:szCs w:val="18"/>
          <w:lang w:eastAsia="en-IN"/>
        </w:rPr>
        <w:t xml:space="preserve"> taxes imposed by section</w:t>
      </w:r>
      <w:r w:rsidR="00E759AD" w:rsidRPr="00DC6C05">
        <w:rPr>
          <w:rFonts w:ascii="Avenir Next P for BBG" w:eastAsia="Times New Roman" w:hAnsi="Avenir Next P for BBG" w:cs="Arial"/>
          <w:color w:val="000000"/>
          <w:sz w:val="18"/>
          <w:szCs w:val="18"/>
          <w:lang w:eastAsia="en-IN"/>
        </w:rPr>
        <w:t xml:space="preserve"> </w:t>
      </w:r>
      <w:r w:rsidRPr="006F5F42">
        <w:rPr>
          <w:rFonts w:ascii="Avenir Next P for BBG" w:eastAsia="Times New Roman" w:hAnsi="Avenir Next P for BBG" w:cs="Arial"/>
          <w:bCs/>
          <w:color w:val="000000" w:themeColor="text1"/>
          <w:sz w:val="18"/>
          <w:szCs w:val="18"/>
          <w:lang w:eastAsia="en-IN"/>
        </w:rPr>
        <w:t>4161</w:t>
      </w:r>
      <w:r w:rsidRPr="00DC6C05">
        <w:rPr>
          <w:rFonts w:ascii="Avenir Next P for BBG" w:eastAsia="Times New Roman" w:hAnsi="Avenir Next P for BBG" w:cs="Arial"/>
          <w:color w:val="000000"/>
          <w:sz w:val="18"/>
          <w:szCs w:val="18"/>
          <w:lang w:eastAsia="en-IN"/>
        </w:rPr>
        <w:t>(a) (relating to sport fishing equipment),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(B)</w:t>
      </w:r>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the import duties imposed on fishing tackle under heading 9507 of the Harmonized Tariff Schedule of the United States (19 U.S.C.</w:t>
      </w:r>
      <w:r w:rsidR="00E759AD" w:rsidRPr="00DC6C05">
        <w:rPr>
          <w:rFonts w:ascii="Avenir Next P for BBG" w:eastAsia="Times New Roman" w:hAnsi="Avenir Next P for BBG" w:cs="Arial"/>
          <w:color w:val="000000"/>
          <w:sz w:val="18"/>
          <w:szCs w:val="18"/>
          <w:lang w:eastAsia="en-IN"/>
        </w:rPr>
        <w:t xml:space="preserve"> </w:t>
      </w:r>
      <w:r w:rsidRPr="006F5F42">
        <w:rPr>
          <w:rFonts w:ascii="Avenir Next P for BBG" w:eastAsia="Times New Roman" w:hAnsi="Avenir Next P for BBG" w:cs="Arial"/>
          <w:bCs/>
          <w:color w:val="000000" w:themeColor="text1"/>
          <w:sz w:val="18"/>
          <w:szCs w:val="18"/>
          <w:lang w:eastAsia="en-IN"/>
        </w:rPr>
        <w:t>1202</w:t>
      </w:r>
      <w:r w:rsidRPr="00DC6C05">
        <w:rPr>
          <w:rFonts w:ascii="Avenir Next P for BBG" w:eastAsia="Times New Roman" w:hAnsi="Avenir Next P for BBG" w:cs="Arial"/>
          <w:color w:val="000000"/>
          <w:sz w:val="18"/>
          <w:szCs w:val="18"/>
          <w:lang w:eastAsia="en-IN"/>
        </w:rPr>
        <w:t>) and on yachts and pleasure craft under chapter 89 of the Harmonized Tariff Schedule of the United States.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(2)</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Expenditures from Trust Fund</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Amounts in the Sport Fish Restoration and Boating trust Fund shall be available, as provided by appropriation Acts, for making expenditures-</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10" w:name="section(b)(b)(2)(b)(2)(A)_0"/>
      <w:r w:rsidRPr="00DC6C05">
        <w:rPr>
          <w:rFonts w:ascii="Avenir Next P for BBG" w:eastAsia="Times New Roman" w:hAnsi="Avenir Next P for BBG" w:cs="Arial"/>
          <w:b/>
          <w:bCs/>
          <w:color w:val="333333"/>
          <w:sz w:val="18"/>
          <w:szCs w:val="18"/>
          <w:lang w:eastAsia="en-IN"/>
        </w:rPr>
        <w:t>(A)</w:t>
      </w:r>
      <w:bookmarkEnd w:id="110"/>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to</w:t>
      </w:r>
      <w:proofErr w:type="gramEnd"/>
      <w:r w:rsidRPr="00DC6C05">
        <w:rPr>
          <w:rFonts w:ascii="Avenir Next P for BBG" w:eastAsia="Times New Roman" w:hAnsi="Avenir Next P for BBG" w:cs="Arial"/>
          <w:color w:val="000000"/>
          <w:sz w:val="18"/>
          <w:szCs w:val="18"/>
          <w:lang w:eastAsia="en-IN"/>
        </w:rPr>
        <w:t xml:space="preserve"> carry out the purposes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Dingell-Johnson Sport Fish Restoration Act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(as in effect on the date of the enactment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Surface Transportation Extension Act of 2021</w:t>
      </w:r>
      <w:r w:rsidRPr="00DC6C05">
        <w:rPr>
          <w:rFonts w:ascii="Avenir Next P for BBG" w:eastAsia="Times New Roman" w:hAnsi="Avenir Next P for BBG" w:cs="Arial"/>
          <w:color w:val="000000"/>
          <w:sz w:val="18"/>
          <w:szCs w:val="18"/>
          <w:lang w:eastAsia="en-IN"/>
        </w:rPr>
        <w: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11" w:name="section(b)(b)(2)(b)(2)(B)_0"/>
      <w:r w:rsidRPr="00DC6C05">
        <w:rPr>
          <w:rFonts w:ascii="Avenir Next P for BBG" w:eastAsia="Times New Roman" w:hAnsi="Avenir Next P for BBG" w:cs="Arial"/>
          <w:b/>
          <w:bCs/>
          <w:color w:val="333333"/>
          <w:sz w:val="18"/>
          <w:szCs w:val="18"/>
          <w:lang w:eastAsia="en-IN"/>
        </w:rPr>
        <w:t>(B)</w:t>
      </w:r>
      <w:bookmarkEnd w:id="111"/>
      <w:r w:rsidR="00011CB3"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to carry out the purposes of section 7404(d)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Transportation Equity Act for the 21st Century</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(as in effect on the date of the enactment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Surface Transportation Extension Act of 2021</w:t>
      </w:r>
      <w:r w:rsidRPr="00DC6C05">
        <w:rPr>
          <w:rFonts w:ascii="Avenir Next P for BBG" w:eastAsia="Times New Roman" w:hAnsi="Avenir Next P for BBG" w:cs="Arial"/>
          <w:color w:val="000000"/>
          <w:sz w:val="18"/>
          <w:szCs w:val="18"/>
          <w:lang w:eastAsia="en-IN"/>
        </w:rPr>
        <w:t>),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bookmarkStart w:id="112" w:name="section(b)(b)(2)(b)(2)(C)_0"/>
      <w:r w:rsidRPr="00DC6C05">
        <w:rPr>
          <w:rFonts w:ascii="Avenir Next P for BBG" w:eastAsia="Times New Roman" w:hAnsi="Avenir Next P for BBG" w:cs="Arial"/>
          <w:b/>
          <w:bCs/>
          <w:color w:val="333333"/>
          <w:sz w:val="18"/>
          <w:szCs w:val="18"/>
          <w:lang w:eastAsia="en-IN"/>
        </w:rPr>
        <w:t>(C)</w:t>
      </w:r>
      <w:bookmarkEnd w:id="112"/>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to</w:t>
      </w:r>
      <w:proofErr w:type="gramEnd"/>
      <w:r w:rsidRPr="00DC6C05">
        <w:rPr>
          <w:rFonts w:ascii="Avenir Next P for BBG" w:eastAsia="Times New Roman" w:hAnsi="Avenir Next P for BBG" w:cs="Arial"/>
          <w:color w:val="000000"/>
          <w:sz w:val="18"/>
          <w:szCs w:val="18"/>
          <w:lang w:eastAsia="en-IN"/>
        </w:rPr>
        <w:t xml:space="preserve"> carry out the purposes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Coastal Wetlands Planning, Protection and Restoration Act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(as in effect on the date of the enactment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Surface Transportation Extension Act of 2021</w:t>
      </w:r>
      <w:r w:rsidRPr="00DC6C05">
        <w:rPr>
          <w:rFonts w:ascii="Avenir Next P for BBG" w:eastAsia="Times New Roman" w:hAnsi="Avenir Next P for BBG" w:cs="Arial"/>
          <w:color w:val="000000"/>
          <w:sz w:val="18"/>
          <w:szCs w:val="18"/>
          <w:lang w:eastAsia="en-IN"/>
        </w:rPr>
        <w:t>).</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color w:val="000000"/>
          <w:sz w:val="18"/>
          <w:szCs w:val="18"/>
          <w:lang w:eastAsia="en-IN"/>
        </w:rPr>
        <w:t>Amounts transferred to such account under section</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9503</w:t>
      </w:r>
      <w:r w:rsidRPr="00DC6C05">
        <w:rPr>
          <w:rFonts w:ascii="Avenir Next P for BBG" w:eastAsia="Times New Roman" w:hAnsi="Avenir Next P for BBG" w:cs="Arial"/>
          <w:color w:val="000000"/>
          <w:sz w:val="18"/>
          <w:szCs w:val="18"/>
          <w:lang w:eastAsia="en-IN"/>
        </w:rPr>
        <w:t>(c</w:t>
      </w:r>
      <w:proofErr w:type="gramStart"/>
      <w:r w:rsidRPr="00DC6C05">
        <w:rPr>
          <w:rFonts w:ascii="Avenir Next P for BBG" w:eastAsia="Times New Roman" w:hAnsi="Avenir Next P for BBG" w:cs="Arial"/>
          <w:color w:val="000000"/>
          <w:sz w:val="18"/>
          <w:szCs w:val="18"/>
          <w:lang w:eastAsia="en-IN"/>
        </w:rPr>
        <w:t>)(</w:t>
      </w:r>
      <w:proofErr w:type="gramEnd"/>
      <w:r w:rsidRPr="00DC6C05">
        <w:rPr>
          <w:rFonts w:ascii="Avenir Next P for BBG" w:eastAsia="Times New Roman" w:hAnsi="Avenir Next P for BBG" w:cs="Arial"/>
          <w:color w:val="000000"/>
          <w:sz w:val="18"/>
          <w:szCs w:val="18"/>
          <w:lang w:eastAsia="en-IN"/>
        </w:rPr>
        <w:t>4) may be used only for making expenditures described in subparagraph (C) of this paragraph.</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(c)</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Expenditures from Boat Safety Account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Amounts remaining in the Boat Safety Account on October 1, 2005, and amounts thereafter credited to the Account under section</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9602</w:t>
      </w:r>
      <w:r w:rsidRPr="00DC6C05">
        <w:rPr>
          <w:rFonts w:ascii="Avenir Next P for BBG" w:eastAsia="Times New Roman" w:hAnsi="Avenir Next P for BBG" w:cs="Arial"/>
          <w:color w:val="000000"/>
          <w:sz w:val="18"/>
          <w:szCs w:val="18"/>
          <w:lang w:eastAsia="en-IN"/>
        </w:rPr>
        <w:t>(b), shall be available, without further appropriation, for making expenditures before October 1, 2010, to carry out the purposes of section 15 of the</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Dingell-Johnson Sport Fish Restoration Act</w:t>
      </w:r>
      <w:r w:rsidR="00E759AD" w:rsidRPr="00A817CB">
        <w:rPr>
          <w:rFonts w:ascii="Avenir Next P for BBG" w:eastAsia="Times New Roman" w:hAnsi="Avenir Next P for BBG" w:cs="Arial"/>
          <w:color w:val="000000" w:themeColor="text1"/>
          <w:sz w:val="18"/>
          <w:szCs w:val="18"/>
          <w:lang w:eastAsia="en-IN"/>
        </w:rPr>
        <w:t xml:space="preserve"> </w:t>
      </w:r>
      <w:r w:rsidRPr="00DC6C05">
        <w:rPr>
          <w:rFonts w:ascii="Avenir Next P for BBG" w:eastAsia="Times New Roman" w:hAnsi="Avenir Next P for BBG" w:cs="Arial"/>
          <w:color w:val="000000"/>
          <w:sz w:val="18"/>
          <w:szCs w:val="18"/>
          <w:lang w:eastAsia="en-IN"/>
        </w:rPr>
        <w:t>(as in effect on the date of the enactment of the Safe, Accountable, Flexible, Efficient Transportation Equity Act: A Legacy for Users). For purposes of section</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9602</w:t>
      </w:r>
      <w:r w:rsidRPr="00DC6C05">
        <w:rPr>
          <w:rFonts w:ascii="Avenir Next P for BBG" w:eastAsia="Times New Roman" w:hAnsi="Avenir Next P for BBG" w:cs="Arial"/>
          <w:color w:val="000000"/>
          <w:sz w:val="18"/>
          <w:szCs w:val="18"/>
          <w:lang w:eastAsia="en-IN"/>
        </w:rPr>
        <w:t>, the Boat Safety Account shall be treated as a Trust Fund established by this subchapter.</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(d)</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Limitation on transfers to Trust Fund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(1)</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In general</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Except</w:t>
      </w:r>
      <w:proofErr w:type="gramEnd"/>
      <w:r w:rsidRPr="00DC6C05">
        <w:rPr>
          <w:rFonts w:ascii="Avenir Next P for BBG" w:eastAsia="Times New Roman" w:hAnsi="Avenir Next P for BBG" w:cs="Arial"/>
          <w:color w:val="000000"/>
          <w:sz w:val="18"/>
          <w:szCs w:val="18"/>
          <w:lang w:eastAsia="en-IN"/>
        </w:rPr>
        <w:t xml:space="preserve"> as provided in paragraph (2), no amount may be appropriated or paid to the Sport Fish Restoration and Boating Trust Fund on and after the date of any expenditure from such Trust Fund which is not permitted by this section. The determination of whether an expenditure is so permitted shall be made without regard to-</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(A)</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any</w:t>
      </w:r>
      <w:proofErr w:type="gramEnd"/>
      <w:r w:rsidRPr="00DC6C05">
        <w:rPr>
          <w:rFonts w:ascii="Avenir Next P for BBG" w:eastAsia="Times New Roman" w:hAnsi="Avenir Next P for BBG" w:cs="Arial"/>
          <w:color w:val="000000"/>
          <w:sz w:val="18"/>
          <w:szCs w:val="18"/>
          <w:lang w:eastAsia="en-IN"/>
        </w:rPr>
        <w:t xml:space="preserve"> provision of law which is not contained or referenced in this title or in a revenue Act, and</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(B)</w:t>
      </w:r>
      <w:r w:rsidR="00011CB3" w:rsidRPr="00DC6C05">
        <w:rPr>
          <w:rFonts w:ascii="Avenir Next P for BBG" w:eastAsia="Times New Roman" w:hAnsi="Avenir Next P for BBG" w:cs="Arial"/>
          <w:color w:val="000000"/>
          <w:sz w:val="18"/>
          <w:szCs w:val="18"/>
          <w:lang w:eastAsia="en-IN"/>
        </w:rPr>
        <w:t xml:space="preserve"> </w:t>
      </w:r>
      <w:proofErr w:type="gramStart"/>
      <w:r w:rsidRPr="00DC6C05">
        <w:rPr>
          <w:rFonts w:ascii="Avenir Next P for BBG" w:eastAsia="Times New Roman" w:hAnsi="Avenir Next P for BBG" w:cs="Arial"/>
          <w:color w:val="000000"/>
          <w:sz w:val="18"/>
          <w:szCs w:val="18"/>
          <w:lang w:eastAsia="en-IN"/>
        </w:rPr>
        <w:t>whether</w:t>
      </w:r>
      <w:proofErr w:type="gramEnd"/>
      <w:r w:rsidRPr="00DC6C05">
        <w:rPr>
          <w:rFonts w:ascii="Avenir Next P for BBG" w:eastAsia="Times New Roman" w:hAnsi="Avenir Next P for BBG" w:cs="Arial"/>
          <w:color w:val="000000"/>
          <w:sz w:val="18"/>
          <w:szCs w:val="18"/>
          <w:lang w:eastAsia="en-IN"/>
        </w:rPr>
        <w:t xml:space="preserve"> such provision of law is a subsequently enacted provision or directly or indirectly seeks to waive the application of this subsection.</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(2)</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Exception for prior obligations</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Paragraph (1) shall not apply to any expenditure to liquidate any contract entered into (or for any amount otherwise obligated) before November 1, 2021, in accordance with the provisions of this section.</w:t>
      </w:r>
    </w:p>
    <w:p w:rsidR="008E068D" w:rsidRPr="00DC6C05" w:rsidRDefault="008E068D" w:rsidP="003811EF">
      <w:pPr>
        <w:shd w:val="clear" w:color="auto" w:fill="FFFFFF"/>
        <w:spacing w:beforeLines="40" w:before="96"/>
        <w:rPr>
          <w:rFonts w:ascii="Avenir Next P for BBG" w:eastAsia="Times New Roman" w:hAnsi="Avenir Next P for BBG" w:cs="Arial"/>
          <w:color w:val="000000"/>
          <w:sz w:val="18"/>
          <w:szCs w:val="18"/>
          <w:lang w:eastAsia="en-IN"/>
        </w:rPr>
      </w:pPr>
      <w:r w:rsidRPr="00DC6C05">
        <w:rPr>
          <w:rFonts w:ascii="Avenir Next P for BBG" w:eastAsia="Times New Roman" w:hAnsi="Avenir Next P for BBG" w:cs="Arial"/>
          <w:b/>
          <w:bCs/>
          <w:color w:val="333333"/>
          <w:sz w:val="18"/>
          <w:szCs w:val="18"/>
          <w:lang w:eastAsia="en-IN"/>
        </w:rPr>
        <w:t>(e)</w:t>
      </w:r>
      <w:r w:rsidR="00011CB3" w:rsidRPr="00DC6C05">
        <w:rPr>
          <w:rFonts w:ascii="Avenir Next P for BBG" w:eastAsia="Times New Roman" w:hAnsi="Avenir Next P for BBG" w:cs="Arial"/>
          <w:b/>
          <w:bCs/>
          <w:color w:val="000000"/>
          <w:sz w:val="18"/>
          <w:szCs w:val="18"/>
          <w:lang w:eastAsia="en-IN"/>
        </w:rPr>
        <w:t xml:space="preserve"> </w:t>
      </w:r>
      <w:r w:rsidRPr="00DC6C05">
        <w:rPr>
          <w:rFonts w:ascii="Avenir Next P for BBG" w:eastAsia="Times New Roman" w:hAnsi="Avenir Next P for BBG" w:cs="Arial"/>
          <w:b/>
          <w:bCs/>
          <w:color w:val="000000"/>
          <w:sz w:val="18"/>
          <w:szCs w:val="18"/>
          <w:lang w:eastAsia="en-IN"/>
        </w:rPr>
        <w:t>Cross reference</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w:t>
      </w:r>
      <w:r w:rsidR="00E759AD" w:rsidRPr="00DC6C05">
        <w:rPr>
          <w:rFonts w:ascii="Avenir Next P for BBG" w:eastAsia="Times New Roman" w:hAnsi="Avenir Next P for BBG" w:cs="Arial"/>
          <w:color w:val="000000"/>
          <w:sz w:val="18"/>
          <w:szCs w:val="18"/>
          <w:lang w:eastAsia="en-IN"/>
        </w:rPr>
        <w:t xml:space="preserve"> </w:t>
      </w:r>
      <w:r w:rsidRPr="00DC6C05">
        <w:rPr>
          <w:rFonts w:ascii="Avenir Next P for BBG" w:eastAsia="Times New Roman" w:hAnsi="Avenir Next P for BBG" w:cs="Arial"/>
          <w:color w:val="000000"/>
          <w:sz w:val="18"/>
          <w:szCs w:val="18"/>
          <w:lang w:eastAsia="en-IN"/>
        </w:rPr>
        <w:t>For provision transferring motorboat fuels taxes to Sport Fish Restoration and Boating Trust Fund, see section</w:t>
      </w:r>
      <w:r w:rsidR="00E759AD" w:rsidRPr="00DC6C05">
        <w:rPr>
          <w:rFonts w:ascii="Avenir Next P for BBG" w:eastAsia="Times New Roman" w:hAnsi="Avenir Next P for BBG" w:cs="Arial"/>
          <w:color w:val="000000"/>
          <w:sz w:val="18"/>
          <w:szCs w:val="18"/>
          <w:lang w:eastAsia="en-IN"/>
        </w:rPr>
        <w:t xml:space="preserve"> </w:t>
      </w:r>
      <w:r w:rsidRPr="00A817CB">
        <w:rPr>
          <w:rFonts w:ascii="Avenir Next P for BBG" w:eastAsia="Times New Roman" w:hAnsi="Avenir Next P for BBG" w:cs="Arial"/>
          <w:bCs/>
          <w:color w:val="000000" w:themeColor="text1"/>
          <w:sz w:val="18"/>
          <w:szCs w:val="18"/>
          <w:lang w:eastAsia="en-IN"/>
        </w:rPr>
        <w:t>9503</w:t>
      </w:r>
      <w:r w:rsidRPr="00DC6C05">
        <w:rPr>
          <w:rFonts w:ascii="Avenir Next P for BBG" w:eastAsia="Times New Roman" w:hAnsi="Avenir Next P for BBG" w:cs="Arial"/>
          <w:color w:val="000000"/>
          <w:sz w:val="18"/>
          <w:szCs w:val="18"/>
          <w:lang w:eastAsia="en-IN"/>
        </w:rPr>
        <w:t>(c)(3).</w:t>
      </w:r>
    </w:p>
    <w:p w:rsidR="00A817CB" w:rsidRDefault="00A817CB" w:rsidP="003811EF">
      <w:pPr>
        <w:spacing w:beforeLines="40" w:before="96"/>
        <w:rPr>
          <w:rFonts w:ascii="Avenir Next P for BBG" w:hAnsi="Avenir Next P for BBG"/>
          <w:sz w:val="18"/>
          <w:szCs w:val="18"/>
        </w:rPr>
      </w:pPr>
      <w:r>
        <w:rPr>
          <w:rFonts w:ascii="Avenir Next P for BBG" w:hAnsi="Avenir Next P for BBG"/>
          <w:sz w:val="18"/>
          <w:szCs w:val="18"/>
        </w:rPr>
        <w:br w:type="page"/>
      </w:r>
    </w:p>
    <w:p w:rsidR="008E068D" w:rsidRPr="00A817CB" w:rsidRDefault="00A817CB" w:rsidP="003811EF">
      <w:pPr>
        <w:spacing w:beforeLines="40" w:before="96"/>
        <w:rPr>
          <w:rFonts w:ascii="Avenir Next P for BBG" w:hAnsi="Avenir Next P for BBG"/>
          <w:b/>
        </w:rPr>
      </w:pPr>
      <w:r w:rsidRPr="00A817CB">
        <w:rPr>
          <w:rFonts w:ascii="Avenir Next P for BBG" w:hAnsi="Avenir Next P for BBG"/>
          <w:b/>
        </w:rPr>
        <w:t>SEC. 9508. LEAKING UNDERGROUND STORAGE TANK TRUST FUND.</w:t>
      </w:r>
      <w:r>
        <w:rPr>
          <w:rFonts w:ascii="Avenir Next P for BBG" w:hAnsi="Avenir Next P for BBG"/>
          <w:b/>
        </w:rPr>
        <w:br/>
      </w:r>
      <w:r w:rsidR="008E068D" w:rsidRPr="00A817CB">
        <w:rPr>
          <w:rFonts w:ascii="Avenir Next P for BBG" w:hAnsi="Avenir Next P for BBG"/>
          <w:b/>
        </w:rPr>
        <w:t>(P.L. 117-44)</w:t>
      </w:r>
    </w:p>
    <w:p w:rsidR="008E068D" w:rsidRPr="00A817CB" w:rsidRDefault="00A817CB" w:rsidP="003811EF">
      <w:pPr>
        <w:spacing w:beforeLines="40" w:before="96"/>
        <w:rPr>
          <w:rFonts w:ascii="Avenir Next P for BBG" w:hAnsi="Avenir Next P for BBG"/>
          <w:sz w:val="20"/>
          <w:szCs w:val="20"/>
        </w:rPr>
      </w:pPr>
      <w:r w:rsidRPr="00A817CB">
        <w:rPr>
          <w:rFonts w:ascii="Avenir Next P for BBG" w:hAnsi="Avenir Next P for BBG"/>
          <w:b/>
          <w:sz w:val="20"/>
          <w:szCs w:val="20"/>
        </w:rPr>
        <w:t>SEC. 9508. LEAKING UNDERGROUND STORAGE TANK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(a)</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Creation of Trust Fund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There</w:t>
      </w:r>
      <w:proofErr w:type="gramEnd"/>
      <w:r w:rsidRPr="00DC6C05">
        <w:rPr>
          <w:rFonts w:ascii="Avenir Next P for BBG" w:eastAsia="Times New Roman" w:hAnsi="Avenir Next P for BBG" w:cs="Open Sans"/>
          <w:color w:val="000000"/>
          <w:sz w:val="18"/>
          <w:szCs w:val="18"/>
          <w:lang w:eastAsia="en-IN"/>
        </w:rPr>
        <w:t xml:space="preserve"> is established in the Treasury of the United States a trust fund to be known as the "Leaking Underground Storage Tank Trust Fund", consisting of such amounts as may be appropriated or credited to such Trust Fund as provided in this section or section 9602(b).</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(b)</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Transfers to Trust Fund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There</w:t>
      </w:r>
      <w:proofErr w:type="gramEnd"/>
      <w:r w:rsidRPr="00DC6C05">
        <w:rPr>
          <w:rFonts w:ascii="Avenir Next P for BBG" w:eastAsia="Times New Roman" w:hAnsi="Avenir Next P for BBG" w:cs="Open Sans"/>
          <w:color w:val="000000"/>
          <w:sz w:val="18"/>
          <w:szCs w:val="18"/>
          <w:lang w:eastAsia="en-IN"/>
        </w:rPr>
        <w:t xml:space="preserve"> are hereby appropriated to the Leaking Underground Storage Tank Trust Fund amounts equivalent to-</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(1)</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taxes</w:t>
      </w:r>
      <w:proofErr w:type="gramEnd"/>
      <w:r w:rsidRPr="00DC6C05">
        <w:rPr>
          <w:rFonts w:ascii="Avenir Next P for BBG" w:eastAsia="Times New Roman" w:hAnsi="Avenir Next P for BBG" w:cs="Open Sans"/>
          <w:color w:val="000000"/>
          <w:sz w:val="18"/>
          <w:szCs w:val="18"/>
          <w:lang w:eastAsia="en-IN"/>
        </w:rPr>
        <w:t xml:space="preserve"> received in the Treasury under section 4041(d) (relating to additional taxes on motor fuels),</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(2)</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taxes</w:t>
      </w:r>
      <w:proofErr w:type="gramEnd"/>
      <w:r w:rsidRPr="00DC6C05">
        <w:rPr>
          <w:rFonts w:ascii="Avenir Next P for BBG" w:eastAsia="Times New Roman" w:hAnsi="Avenir Next P for BBG" w:cs="Open Sans"/>
          <w:color w:val="000000"/>
          <w:sz w:val="18"/>
          <w:szCs w:val="18"/>
          <w:lang w:eastAsia="en-IN"/>
        </w:rPr>
        <w:t xml:space="preserve"> received in the Treasury under section 4081 (relating to tax on gasoline, diesel fuel, and kerosene) to the extent attributable to the Leaking Underground Storage Tank Trust Fund financing rate under such section,</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bookmarkStart w:id="113" w:name="section(b)(b)(3)_0"/>
      <w:r w:rsidRPr="00DC6C05">
        <w:rPr>
          <w:rFonts w:ascii="Avenir Next P for BBG" w:eastAsia="Times New Roman" w:hAnsi="Avenir Next P for BBG" w:cs="Open Sans"/>
          <w:b/>
          <w:bCs/>
          <w:color w:val="333333"/>
          <w:sz w:val="18"/>
          <w:szCs w:val="18"/>
          <w:lang w:eastAsia="en-IN"/>
        </w:rPr>
        <w:t>(3)</w:t>
      </w:r>
      <w:bookmarkEnd w:id="113"/>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taxes</w:t>
      </w:r>
      <w:proofErr w:type="gramEnd"/>
      <w:r w:rsidRPr="00DC6C05">
        <w:rPr>
          <w:rFonts w:ascii="Avenir Next P for BBG" w:eastAsia="Times New Roman" w:hAnsi="Avenir Next P for BBG" w:cs="Open Sans"/>
          <w:color w:val="000000"/>
          <w:sz w:val="18"/>
          <w:szCs w:val="18"/>
          <w:lang w:eastAsia="en-IN"/>
        </w:rPr>
        <w:t xml:space="preserve"> received in the Treasury under section 4042 (relating to tax on fuel used in commercial transportation on inland waterways) to the extent attributable to the Leaking Underground Storage Tank Trust Fund financing rate under such section, and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(4)</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amounts</w:t>
      </w:r>
      <w:proofErr w:type="gramEnd"/>
      <w:r w:rsidRPr="00DC6C05">
        <w:rPr>
          <w:rFonts w:ascii="Avenir Next P for BBG" w:eastAsia="Times New Roman" w:hAnsi="Avenir Next P for BBG" w:cs="Open Sans"/>
          <w:color w:val="000000"/>
          <w:sz w:val="18"/>
          <w:szCs w:val="18"/>
          <w:lang w:eastAsia="en-IN"/>
        </w:rPr>
        <w:t xml:space="preserve"> received in the Treasury and collected under section 9003(h)(6) of the Solid Waste Disposal Act.</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color w:val="000000"/>
          <w:sz w:val="18"/>
          <w:szCs w:val="18"/>
          <w:lang w:eastAsia="en-IN"/>
        </w:rPr>
        <w:t>For purposes of this subsection, there shall not be taken into account the taxes imposed by sections 4041 and 4081 on diesel fuel sold for use or used as fuel in a diesel-powered boat.</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(c)</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Expenditures</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(1)</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In general</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Except as provided in paragraphs (2), (3), and (4), amounts in the Leaking Underground Storage Tank Trust Fund shall be available, as provided in appropriation Acts, only for purposes of making expenditures to carry out sections 9003(h), 9003(</w:t>
      </w:r>
      <w:proofErr w:type="spellStart"/>
      <w:r w:rsidRPr="00DC6C05">
        <w:rPr>
          <w:rFonts w:ascii="Avenir Next P for BBG" w:eastAsia="Times New Roman" w:hAnsi="Avenir Next P for BBG" w:cs="Open Sans"/>
          <w:color w:val="000000"/>
          <w:sz w:val="18"/>
          <w:szCs w:val="18"/>
          <w:lang w:eastAsia="en-IN"/>
        </w:rPr>
        <w:t>i</w:t>
      </w:r>
      <w:proofErr w:type="spellEnd"/>
      <w:r w:rsidRPr="00DC6C05">
        <w:rPr>
          <w:rFonts w:ascii="Avenir Next P for BBG" w:eastAsia="Times New Roman" w:hAnsi="Avenir Next P for BBG" w:cs="Open Sans"/>
          <w:color w:val="000000"/>
          <w:sz w:val="18"/>
          <w:szCs w:val="18"/>
          <w:lang w:eastAsia="en-IN"/>
        </w:rPr>
        <w:t>), 9003(j), 9004(f), 9005(c), 9010, 9011, 9012, and 9013 of the Solid Waste Disposal Act as in effect on the date of the enactment of</w:t>
      </w:r>
      <w:r w:rsidR="00E759AD" w:rsidRPr="00DC6C05">
        <w:rPr>
          <w:rFonts w:ascii="Avenir Next P for BBG" w:eastAsia="Times New Roman" w:hAnsi="Avenir Next P for BBG" w:cs="Open Sans"/>
          <w:color w:val="000000"/>
          <w:sz w:val="18"/>
          <w:szCs w:val="18"/>
          <w:lang w:eastAsia="en-IN"/>
        </w:rPr>
        <w:t xml:space="preserve"> </w:t>
      </w:r>
      <w:r w:rsidRPr="00A817CB">
        <w:rPr>
          <w:rFonts w:ascii="Avenir Next P for BBG" w:eastAsia="Times New Roman" w:hAnsi="Avenir Next P for BBG" w:cs="Open Sans"/>
          <w:bCs/>
          <w:color w:val="000000" w:themeColor="text1"/>
          <w:sz w:val="18"/>
          <w:szCs w:val="18"/>
          <w:lang w:eastAsia="en-IN"/>
        </w:rPr>
        <w:t>Public Law 109-168</w:t>
      </w:r>
      <w:r w:rsidRPr="00DC6C05">
        <w:rPr>
          <w:rFonts w:ascii="Avenir Next P for BBG" w:eastAsia="Times New Roman" w:hAnsi="Avenir Next P for BBG" w:cs="Open Sans"/>
          <w:color w:val="000000"/>
          <w:sz w:val="18"/>
          <w:szCs w:val="18"/>
          <w:lang w:eastAsia="en-IN"/>
        </w:rPr>
        <w:t>.</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(2)</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Transfer to Highway Trust Fund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Out of amounts in the Leaking Underground Storage Tank Trust Fund there is hereby appropriated $2,400,000,000 to be transferred under section 9503(f)(3) to the Highway Account (as defined in section 9503(e)(5)(B))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(3)</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Additional transfer to Highway Trust Fund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Out of amounts in the Leaking Underground Storage Tank Trust Fund there is hereby appropriated $1,000,000,000 to be transferred under section 9503(f)(6) to the Highway Account (as defined in section 9503(e)(5)(B))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(4)</w:t>
      </w:r>
      <w:r w:rsidR="00011CB3"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Additional transfer to Highway Trust Fund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011CB3"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Out of amounts in the Leaking Underground Storage Tank Trust Fund there is hereby appropriated-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(A)</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on</w:t>
      </w:r>
      <w:proofErr w:type="gramEnd"/>
      <w:r w:rsidRPr="00DC6C05">
        <w:rPr>
          <w:rFonts w:ascii="Avenir Next P for BBG" w:eastAsia="Times New Roman" w:hAnsi="Avenir Next P for BBG" w:cs="Open Sans"/>
          <w:color w:val="000000"/>
          <w:sz w:val="18"/>
          <w:szCs w:val="18"/>
          <w:lang w:eastAsia="en-IN"/>
        </w:rPr>
        <w:t xml:space="preserve"> the date of the enactment of the FAST Act, $100,000,000,</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(B)</w:t>
      </w:r>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on</w:t>
      </w:r>
      <w:proofErr w:type="gramEnd"/>
      <w:r w:rsidRPr="00DC6C05">
        <w:rPr>
          <w:rFonts w:ascii="Avenir Next P for BBG" w:eastAsia="Times New Roman" w:hAnsi="Avenir Next P for BBG" w:cs="Open Sans"/>
          <w:color w:val="000000"/>
          <w:sz w:val="18"/>
          <w:szCs w:val="18"/>
          <w:lang w:eastAsia="en-IN"/>
        </w:rPr>
        <w:t xml:space="preserve"> October 1, 2016, $100,000,000, and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bookmarkStart w:id="114" w:name="section(c)(c)(4)(c)(4)(C)_0"/>
      <w:r w:rsidRPr="00DC6C05">
        <w:rPr>
          <w:rFonts w:ascii="Avenir Next P for BBG" w:eastAsia="Times New Roman" w:hAnsi="Avenir Next P for BBG" w:cs="Open Sans"/>
          <w:b/>
          <w:bCs/>
          <w:color w:val="333333"/>
          <w:sz w:val="18"/>
          <w:szCs w:val="18"/>
          <w:lang w:eastAsia="en-IN"/>
        </w:rPr>
        <w:t>(C)</w:t>
      </w:r>
      <w:bookmarkEnd w:id="114"/>
      <w:r w:rsidR="00011CB3"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on</w:t>
      </w:r>
      <w:proofErr w:type="gramEnd"/>
      <w:r w:rsidRPr="00DC6C05">
        <w:rPr>
          <w:rFonts w:ascii="Avenir Next P for BBG" w:eastAsia="Times New Roman" w:hAnsi="Avenir Next P for BBG" w:cs="Open Sans"/>
          <w:color w:val="000000"/>
          <w:sz w:val="18"/>
          <w:szCs w:val="18"/>
          <w:lang w:eastAsia="en-IN"/>
        </w:rPr>
        <w:t xml:space="preserve"> October 1, 2017, $100,000,000,</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proofErr w:type="gramStart"/>
      <w:r w:rsidRPr="00DC6C05">
        <w:rPr>
          <w:rFonts w:ascii="Avenir Next P for BBG" w:eastAsia="Times New Roman" w:hAnsi="Avenir Next P for BBG" w:cs="Open Sans"/>
          <w:color w:val="000000"/>
          <w:sz w:val="18"/>
          <w:szCs w:val="18"/>
          <w:lang w:eastAsia="en-IN"/>
        </w:rPr>
        <w:t>to</w:t>
      </w:r>
      <w:proofErr w:type="gramEnd"/>
      <w:r w:rsidRPr="00DC6C05">
        <w:rPr>
          <w:rFonts w:ascii="Avenir Next P for BBG" w:eastAsia="Times New Roman" w:hAnsi="Avenir Next P for BBG" w:cs="Open Sans"/>
          <w:color w:val="000000"/>
          <w:sz w:val="18"/>
          <w:szCs w:val="18"/>
          <w:lang w:eastAsia="en-IN"/>
        </w:rPr>
        <w:t xml:space="preserve"> be transferred under section 9503(f)(9) to the Highway Account (as defined in section 9503(e)(5)(B)) in the Highway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(d)</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Liability of the United States limited to amount in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(1)</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General rule</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385CAC"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Any</w:t>
      </w:r>
      <w:proofErr w:type="gramEnd"/>
      <w:r w:rsidRPr="00DC6C05">
        <w:rPr>
          <w:rFonts w:ascii="Avenir Next P for BBG" w:eastAsia="Times New Roman" w:hAnsi="Avenir Next P for BBG" w:cs="Open Sans"/>
          <w:color w:val="000000"/>
          <w:sz w:val="18"/>
          <w:szCs w:val="18"/>
          <w:lang w:eastAsia="en-IN"/>
        </w:rPr>
        <w:t xml:space="preserve"> claim filed against the Leaking Underground Storage Tank Trust Fund may be paid only out of such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(2)</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Coordination with other provisions</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385CAC"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Nothing in the Comprehensive Environmental Response, Compensation, and Liability Act of 1980 or the Superfund Amendments and Reauthorization Act of 1986 (or in any amendment made by either of such Acts) shall authorize the payment by the United States Government of any amount with respect to any such claim out of any source other than the Leaking Underground Storage Tank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(3)</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Order in which unpaid claims are to be paid</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385CAC"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If at any time the Leaking Underground Storage Tank Trust Fund has insufficient funds to pay all of the claims out of such Trust Fund at such time, such claims shall, to the extent permitted under paragraph (1), be paid in full in the order in which they were finally determined.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(e)</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Limitation on transfers to Leaking Underground Storage Tank Trust Fund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r w:rsidRPr="00DC6C05">
        <w:rPr>
          <w:rFonts w:ascii="Avenir Next P for BBG" w:eastAsia="Times New Roman" w:hAnsi="Avenir Next P for BBG" w:cs="Open Sans"/>
          <w:b/>
          <w:bCs/>
          <w:color w:val="333333"/>
          <w:sz w:val="18"/>
          <w:szCs w:val="18"/>
          <w:lang w:eastAsia="en-IN"/>
        </w:rPr>
        <w:t>(1)</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In general</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385CAC"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Except</w:t>
      </w:r>
      <w:proofErr w:type="gramEnd"/>
      <w:r w:rsidRPr="00DC6C05">
        <w:rPr>
          <w:rFonts w:ascii="Avenir Next P for BBG" w:eastAsia="Times New Roman" w:hAnsi="Avenir Next P for BBG" w:cs="Open Sans"/>
          <w:color w:val="000000"/>
          <w:sz w:val="18"/>
          <w:szCs w:val="18"/>
          <w:lang w:eastAsia="en-IN"/>
        </w:rPr>
        <w:t xml:space="preserve"> as provided in paragraph (2), no amount may be appropriated to the Leaking Underground Storage Tank Trust Fund on and after the date of any expenditure from the Leaking Underground Storage Tank Trust Fund which is not permitted by this section. The determination of whether an expenditure is so permitted shall be made without regard to-</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bookmarkStart w:id="115" w:name="section(e)(e)(1)(e)(1)(A)_0"/>
      <w:r w:rsidRPr="00DC6C05">
        <w:rPr>
          <w:rFonts w:ascii="Avenir Next P for BBG" w:eastAsia="Times New Roman" w:hAnsi="Avenir Next P for BBG" w:cs="Open Sans"/>
          <w:b/>
          <w:bCs/>
          <w:color w:val="333333"/>
          <w:sz w:val="18"/>
          <w:szCs w:val="18"/>
          <w:lang w:eastAsia="en-IN"/>
        </w:rPr>
        <w:t>(A)</w:t>
      </w:r>
      <w:bookmarkEnd w:id="115"/>
      <w:r w:rsidR="00385CAC"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any</w:t>
      </w:r>
      <w:proofErr w:type="gramEnd"/>
      <w:r w:rsidRPr="00DC6C05">
        <w:rPr>
          <w:rFonts w:ascii="Avenir Next P for BBG" w:eastAsia="Times New Roman" w:hAnsi="Avenir Next P for BBG" w:cs="Open Sans"/>
          <w:color w:val="000000"/>
          <w:sz w:val="18"/>
          <w:szCs w:val="18"/>
          <w:lang w:eastAsia="en-IN"/>
        </w:rPr>
        <w:t xml:space="preserve"> provision of law which is not contained or referenced in this title or in a revenue Act, and</w:t>
      </w:r>
    </w:p>
    <w:p w:rsidR="008E068D" w:rsidRPr="00DC6C05" w:rsidRDefault="008E068D" w:rsidP="003811EF">
      <w:pPr>
        <w:shd w:val="clear" w:color="auto" w:fill="FFFFFF"/>
        <w:spacing w:beforeLines="40" w:before="96"/>
        <w:rPr>
          <w:rFonts w:ascii="Avenir Next P for BBG" w:eastAsia="Times New Roman" w:hAnsi="Avenir Next P for BBG" w:cs="Open Sans"/>
          <w:color w:val="000000"/>
          <w:sz w:val="18"/>
          <w:szCs w:val="18"/>
          <w:lang w:eastAsia="en-IN"/>
        </w:rPr>
      </w:pPr>
      <w:bookmarkStart w:id="116" w:name="section(e)(e)(1)(e)(1)(B)_0"/>
      <w:r w:rsidRPr="00DC6C05">
        <w:rPr>
          <w:rFonts w:ascii="Avenir Next P for BBG" w:eastAsia="Times New Roman" w:hAnsi="Avenir Next P for BBG" w:cs="Open Sans"/>
          <w:b/>
          <w:bCs/>
          <w:color w:val="333333"/>
          <w:sz w:val="18"/>
          <w:szCs w:val="18"/>
          <w:lang w:eastAsia="en-IN"/>
        </w:rPr>
        <w:t>(B)</w:t>
      </w:r>
      <w:bookmarkEnd w:id="116"/>
      <w:r w:rsidR="00385CAC" w:rsidRPr="00DC6C05">
        <w:rPr>
          <w:rFonts w:ascii="Avenir Next P for BBG" w:eastAsia="Times New Roman" w:hAnsi="Avenir Next P for BBG" w:cs="Open Sans"/>
          <w:color w:val="000000"/>
          <w:sz w:val="18"/>
          <w:szCs w:val="18"/>
          <w:lang w:eastAsia="en-IN"/>
        </w:rPr>
        <w:t xml:space="preserve"> </w:t>
      </w:r>
      <w:proofErr w:type="gramStart"/>
      <w:r w:rsidRPr="00DC6C05">
        <w:rPr>
          <w:rFonts w:ascii="Avenir Next P for BBG" w:eastAsia="Times New Roman" w:hAnsi="Avenir Next P for BBG" w:cs="Open Sans"/>
          <w:color w:val="000000"/>
          <w:sz w:val="18"/>
          <w:szCs w:val="18"/>
          <w:lang w:eastAsia="en-IN"/>
        </w:rPr>
        <w:t>whether</w:t>
      </w:r>
      <w:proofErr w:type="gramEnd"/>
      <w:r w:rsidRPr="00DC6C05">
        <w:rPr>
          <w:rFonts w:ascii="Avenir Next P for BBG" w:eastAsia="Times New Roman" w:hAnsi="Avenir Next P for BBG" w:cs="Open Sans"/>
          <w:color w:val="000000"/>
          <w:sz w:val="18"/>
          <w:szCs w:val="18"/>
          <w:lang w:eastAsia="en-IN"/>
        </w:rPr>
        <w:t xml:space="preserve"> such provision of law is a subsequently enacted provision or directly or indirectly seeks to waive the application of this paragraph.</w:t>
      </w:r>
    </w:p>
    <w:p w:rsidR="008E068D" w:rsidRPr="008E068D" w:rsidRDefault="008E068D" w:rsidP="003811EF">
      <w:pPr>
        <w:shd w:val="clear" w:color="auto" w:fill="FFFFFF"/>
        <w:spacing w:beforeLines="40" w:before="96"/>
        <w:rPr>
          <w:rFonts w:ascii="Open Sans" w:eastAsia="Times New Roman" w:hAnsi="Open Sans" w:cs="Open Sans"/>
          <w:color w:val="000000"/>
          <w:sz w:val="21"/>
          <w:szCs w:val="21"/>
          <w:lang w:eastAsia="en-IN"/>
        </w:rPr>
      </w:pPr>
      <w:r w:rsidRPr="00DC6C05">
        <w:rPr>
          <w:rFonts w:ascii="Avenir Next P for BBG" w:eastAsia="Times New Roman" w:hAnsi="Avenir Next P for BBG" w:cs="Open Sans"/>
          <w:b/>
          <w:bCs/>
          <w:color w:val="333333"/>
          <w:sz w:val="18"/>
          <w:szCs w:val="18"/>
          <w:lang w:eastAsia="en-IN"/>
        </w:rPr>
        <w:t>(2)</w:t>
      </w:r>
      <w:r w:rsidR="00385CAC" w:rsidRPr="00DC6C05">
        <w:rPr>
          <w:rFonts w:ascii="Avenir Next P for BBG" w:eastAsia="Times New Roman" w:hAnsi="Avenir Next P for BBG" w:cs="Open Sans"/>
          <w:b/>
          <w:bCs/>
          <w:color w:val="000000"/>
          <w:sz w:val="18"/>
          <w:szCs w:val="18"/>
          <w:lang w:eastAsia="en-IN"/>
        </w:rPr>
        <w:t xml:space="preserve"> </w:t>
      </w:r>
      <w:r w:rsidRPr="00DC6C05">
        <w:rPr>
          <w:rFonts w:ascii="Avenir Next P for BBG" w:eastAsia="Times New Roman" w:hAnsi="Avenir Next P for BBG" w:cs="Open Sans"/>
          <w:b/>
          <w:bCs/>
          <w:color w:val="000000"/>
          <w:sz w:val="18"/>
          <w:szCs w:val="18"/>
          <w:lang w:eastAsia="en-IN"/>
        </w:rPr>
        <w:t>Exception for prior obligations</w:t>
      </w:r>
      <w:r w:rsidR="00E759AD"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w:t>
      </w:r>
      <w:r w:rsidR="00385CAC" w:rsidRPr="00DC6C05">
        <w:rPr>
          <w:rFonts w:ascii="Avenir Next P for BBG" w:eastAsia="Times New Roman" w:hAnsi="Avenir Next P for BBG" w:cs="Open Sans"/>
          <w:color w:val="000000"/>
          <w:sz w:val="18"/>
          <w:szCs w:val="18"/>
          <w:lang w:eastAsia="en-IN"/>
        </w:rPr>
        <w:t xml:space="preserve"> </w:t>
      </w:r>
      <w:r w:rsidRPr="00DC6C05">
        <w:rPr>
          <w:rFonts w:ascii="Avenir Next P for BBG" w:eastAsia="Times New Roman" w:hAnsi="Avenir Next P for BBG" w:cs="Open Sans"/>
          <w:color w:val="000000"/>
          <w:sz w:val="18"/>
          <w:szCs w:val="18"/>
          <w:lang w:eastAsia="en-IN"/>
        </w:rPr>
        <w:t>Paragraph (1) shall not apply to any expenditure to liquidate any contract entered into (or for any amount otherwise obligated) before November 1, 2021, in accordance with the provisions of this section.</w:t>
      </w:r>
    </w:p>
    <w:sectPr w:rsidR="008E068D" w:rsidRPr="008E0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P for BBG">
    <w:panose1 w:val="00000000000000000000"/>
    <w:charset w:val="00"/>
    <w:family w:val="swiss"/>
    <w:notTrueType/>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8D"/>
    <w:rsid w:val="00011CB3"/>
    <w:rsid w:val="001327EB"/>
    <w:rsid w:val="003811EF"/>
    <w:rsid w:val="00385CAC"/>
    <w:rsid w:val="004C0D02"/>
    <w:rsid w:val="006F5F42"/>
    <w:rsid w:val="008E068D"/>
    <w:rsid w:val="00A165EF"/>
    <w:rsid w:val="00A817CB"/>
    <w:rsid w:val="00DC6C05"/>
    <w:rsid w:val="00E759AD"/>
    <w:rsid w:val="00F07A78"/>
    <w:rsid w:val="00F94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9B6D0-A87F-41C2-BCA7-63D78F80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68">
      <w:bodyDiv w:val="1"/>
      <w:marLeft w:val="0"/>
      <w:marRight w:val="0"/>
      <w:marTop w:val="0"/>
      <w:marBottom w:val="0"/>
      <w:divBdr>
        <w:top w:val="none" w:sz="0" w:space="0" w:color="auto"/>
        <w:left w:val="none" w:sz="0" w:space="0" w:color="auto"/>
        <w:bottom w:val="none" w:sz="0" w:space="0" w:color="auto"/>
        <w:right w:val="none" w:sz="0" w:space="0" w:color="auto"/>
      </w:divBdr>
      <w:divsChild>
        <w:div w:id="1726559543">
          <w:marLeft w:val="420"/>
          <w:marRight w:val="0"/>
          <w:marTop w:val="210"/>
          <w:marBottom w:val="210"/>
          <w:divBdr>
            <w:top w:val="none" w:sz="0" w:space="0" w:color="auto"/>
            <w:left w:val="none" w:sz="0" w:space="0" w:color="auto"/>
            <w:bottom w:val="none" w:sz="0" w:space="0" w:color="auto"/>
            <w:right w:val="none" w:sz="0" w:space="0" w:color="auto"/>
          </w:divBdr>
          <w:divsChild>
            <w:div w:id="759644434">
              <w:marLeft w:val="0"/>
              <w:marRight w:val="0"/>
              <w:marTop w:val="210"/>
              <w:marBottom w:val="210"/>
              <w:divBdr>
                <w:top w:val="none" w:sz="0" w:space="0" w:color="auto"/>
                <w:left w:val="none" w:sz="0" w:space="0" w:color="auto"/>
                <w:bottom w:val="none" w:sz="0" w:space="0" w:color="auto"/>
                <w:right w:val="none" w:sz="0" w:space="0" w:color="auto"/>
              </w:divBdr>
              <w:divsChild>
                <w:div w:id="20178837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80053312">
          <w:marLeft w:val="420"/>
          <w:marRight w:val="0"/>
          <w:marTop w:val="210"/>
          <w:marBottom w:val="210"/>
          <w:divBdr>
            <w:top w:val="none" w:sz="0" w:space="0" w:color="auto"/>
            <w:left w:val="none" w:sz="0" w:space="0" w:color="auto"/>
            <w:bottom w:val="none" w:sz="0" w:space="0" w:color="auto"/>
            <w:right w:val="none" w:sz="0" w:space="0" w:color="auto"/>
          </w:divBdr>
          <w:divsChild>
            <w:div w:id="629361522">
              <w:marLeft w:val="420"/>
              <w:marRight w:val="0"/>
              <w:marTop w:val="210"/>
              <w:marBottom w:val="210"/>
              <w:divBdr>
                <w:top w:val="none" w:sz="0" w:space="0" w:color="auto"/>
                <w:left w:val="none" w:sz="0" w:space="0" w:color="auto"/>
                <w:bottom w:val="none" w:sz="0" w:space="0" w:color="auto"/>
                <w:right w:val="none" w:sz="0" w:space="0" w:color="auto"/>
              </w:divBdr>
              <w:divsChild>
                <w:div w:id="720713242">
                  <w:marLeft w:val="0"/>
                  <w:marRight w:val="0"/>
                  <w:marTop w:val="210"/>
                  <w:marBottom w:val="210"/>
                  <w:divBdr>
                    <w:top w:val="none" w:sz="0" w:space="0" w:color="auto"/>
                    <w:left w:val="none" w:sz="0" w:space="0" w:color="auto"/>
                    <w:bottom w:val="none" w:sz="0" w:space="0" w:color="auto"/>
                    <w:right w:val="none" w:sz="0" w:space="0" w:color="auto"/>
                  </w:divBdr>
                  <w:divsChild>
                    <w:div w:id="351348193">
                      <w:marLeft w:val="0"/>
                      <w:marRight w:val="0"/>
                      <w:marTop w:val="210"/>
                      <w:marBottom w:val="210"/>
                      <w:divBdr>
                        <w:top w:val="none" w:sz="0" w:space="0" w:color="auto"/>
                        <w:left w:val="none" w:sz="0" w:space="0" w:color="auto"/>
                        <w:bottom w:val="none" w:sz="0" w:space="0" w:color="auto"/>
                        <w:right w:val="none" w:sz="0" w:space="0" w:color="auto"/>
                      </w:divBdr>
                    </w:div>
                  </w:divsChild>
                </w:div>
                <w:div w:id="1750233232">
                  <w:marLeft w:val="420"/>
                  <w:marRight w:val="0"/>
                  <w:marTop w:val="210"/>
                  <w:marBottom w:val="210"/>
                  <w:divBdr>
                    <w:top w:val="none" w:sz="0" w:space="0" w:color="auto"/>
                    <w:left w:val="none" w:sz="0" w:space="0" w:color="auto"/>
                    <w:bottom w:val="none" w:sz="0" w:space="0" w:color="auto"/>
                    <w:right w:val="none" w:sz="0" w:space="0" w:color="auto"/>
                  </w:divBdr>
                  <w:divsChild>
                    <w:div w:id="259534984">
                      <w:marLeft w:val="0"/>
                      <w:marRight w:val="0"/>
                      <w:marTop w:val="210"/>
                      <w:marBottom w:val="210"/>
                      <w:divBdr>
                        <w:top w:val="none" w:sz="0" w:space="0" w:color="auto"/>
                        <w:left w:val="none" w:sz="0" w:space="0" w:color="auto"/>
                        <w:bottom w:val="none" w:sz="0" w:space="0" w:color="auto"/>
                        <w:right w:val="none" w:sz="0" w:space="0" w:color="auto"/>
                      </w:divBdr>
                    </w:div>
                  </w:divsChild>
                </w:div>
                <w:div w:id="1553077663">
                  <w:marLeft w:val="420"/>
                  <w:marRight w:val="0"/>
                  <w:marTop w:val="210"/>
                  <w:marBottom w:val="210"/>
                  <w:divBdr>
                    <w:top w:val="none" w:sz="0" w:space="0" w:color="auto"/>
                    <w:left w:val="none" w:sz="0" w:space="0" w:color="auto"/>
                    <w:bottom w:val="none" w:sz="0" w:space="0" w:color="auto"/>
                    <w:right w:val="none" w:sz="0" w:space="0" w:color="auto"/>
                  </w:divBdr>
                  <w:divsChild>
                    <w:div w:id="1773627548">
                      <w:marLeft w:val="0"/>
                      <w:marRight w:val="0"/>
                      <w:marTop w:val="210"/>
                      <w:marBottom w:val="210"/>
                      <w:divBdr>
                        <w:top w:val="none" w:sz="0" w:space="0" w:color="auto"/>
                        <w:left w:val="none" w:sz="0" w:space="0" w:color="auto"/>
                        <w:bottom w:val="none" w:sz="0" w:space="0" w:color="auto"/>
                        <w:right w:val="none" w:sz="0" w:space="0" w:color="auto"/>
                      </w:divBdr>
                    </w:div>
                  </w:divsChild>
                </w:div>
                <w:div w:id="1679843682">
                  <w:marLeft w:val="420"/>
                  <w:marRight w:val="0"/>
                  <w:marTop w:val="210"/>
                  <w:marBottom w:val="210"/>
                  <w:divBdr>
                    <w:top w:val="none" w:sz="0" w:space="0" w:color="auto"/>
                    <w:left w:val="none" w:sz="0" w:space="0" w:color="auto"/>
                    <w:bottom w:val="none" w:sz="0" w:space="0" w:color="auto"/>
                    <w:right w:val="none" w:sz="0" w:space="0" w:color="auto"/>
                  </w:divBdr>
                  <w:divsChild>
                    <w:div w:id="29260895">
                      <w:marLeft w:val="0"/>
                      <w:marRight w:val="0"/>
                      <w:marTop w:val="210"/>
                      <w:marBottom w:val="210"/>
                      <w:divBdr>
                        <w:top w:val="none" w:sz="0" w:space="0" w:color="auto"/>
                        <w:left w:val="none" w:sz="0" w:space="0" w:color="auto"/>
                        <w:bottom w:val="none" w:sz="0" w:space="0" w:color="auto"/>
                        <w:right w:val="none" w:sz="0" w:space="0" w:color="auto"/>
                      </w:divBdr>
                    </w:div>
                  </w:divsChild>
                </w:div>
                <w:div w:id="2118861915">
                  <w:marLeft w:val="420"/>
                  <w:marRight w:val="0"/>
                  <w:marTop w:val="210"/>
                  <w:marBottom w:val="210"/>
                  <w:divBdr>
                    <w:top w:val="none" w:sz="0" w:space="0" w:color="auto"/>
                    <w:left w:val="none" w:sz="0" w:space="0" w:color="auto"/>
                    <w:bottom w:val="none" w:sz="0" w:space="0" w:color="auto"/>
                    <w:right w:val="none" w:sz="0" w:space="0" w:color="auto"/>
                  </w:divBdr>
                  <w:divsChild>
                    <w:div w:id="156195149">
                      <w:marLeft w:val="0"/>
                      <w:marRight w:val="0"/>
                      <w:marTop w:val="210"/>
                      <w:marBottom w:val="210"/>
                      <w:divBdr>
                        <w:top w:val="none" w:sz="0" w:space="0" w:color="auto"/>
                        <w:left w:val="none" w:sz="0" w:space="0" w:color="auto"/>
                        <w:bottom w:val="none" w:sz="0" w:space="0" w:color="auto"/>
                        <w:right w:val="none" w:sz="0" w:space="0" w:color="auto"/>
                      </w:divBdr>
                    </w:div>
                  </w:divsChild>
                </w:div>
                <w:div w:id="1998994379">
                  <w:marLeft w:val="420"/>
                  <w:marRight w:val="0"/>
                  <w:marTop w:val="210"/>
                  <w:marBottom w:val="210"/>
                  <w:divBdr>
                    <w:top w:val="none" w:sz="0" w:space="0" w:color="auto"/>
                    <w:left w:val="none" w:sz="0" w:space="0" w:color="auto"/>
                    <w:bottom w:val="none" w:sz="0" w:space="0" w:color="auto"/>
                    <w:right w:val="none" w:sz="0" w:space="0" w:color="auto"/>
                  </w:divBdr>
                  <w:divsChild>
                    <w:div w:id="1922593136">
                      <w:marLeft w:val="0"/>
                      <w:marRight w:val="0"/>
                      <w:marTop w:val="210"/>
                      <w:marBottom w:val="210"/>
                      <w:divBdr>
                        <w:top w:val="none" w:sz="0" w:space="0" w:color="auto"/>
                        <w:left w:val="none" w:sz="0" w:space="0" w:color="auto"/>
                        <w:bottom w:val="none" w:sz="0" w:space="0" w:color="auto"/>
                        <w:right w:val="none" w:sz="0" w:space="0" w:color="auto"/>
                      </w:divBdr>
                    </w:div>
                  </w:divsChild>
                </w:div>
                <w:div w:id="267002977">
                  <w:marLeft w:val="420"/>
                  <w:marRight w:val="0"/>
                  <w:marTop w:val="210"/>
                  <w:marBottom w:val="210"/>
                  <w:divBdr>
                    <w:top w:val="none" w:sz="0" w:space="0" w:color="auto"/>
                    <w:left w:val="none" w:sz="0" w:space="0" w:color="auto"/>
                    <w:bottom w:val="none" w:sz="0" w:space="0" w:color="auto"/>
                    <w:right w:val="none" w:sz="0" w:space="0" w:color="auto"/>
                  </w:divBdr>
                  <w:divsChild>
                    <w:div w:id="1923564089">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1936590752">
              <w:marLeft w:val="420"/>
              <w:marRight w:val="0"/>
              <w:marTop w:val="210"/>
              <w:marBottom w:val="210"/>
              <w:divBdr>
                <w:top w:val="none" w:sz="0" w:space="0" w:color="auto"/>
                <w:left w:val="none" w:sz="0" w:space="0" w:color="auto"/>
                <w:bottom w:val="none" w:sz="0" w:space="0" w:color="auto"/>
                <w:right w:val="none" w:sz="0" w:space="0" w:color="auto"/>
              </w:divBdr>
              <w:divsChild>
                <w:div w:id="1885871202">
                  <w:marLeft w:val="0"/>
                  <w:marRight w:val="0"/>
                  <w:marTop w:val="210"/>
                  <w:marBottom w:val="210"/>
                  <w:divBdr>
                    <w:top w:val="none" w:sz="0" w:space="0" w:color="auto"/>
                    <w:left w:val="none" w:sz="0" w:space="0" w:color="auto"/>
                    <w:bottom w:val="none" w:sz="0" w:space="0" w:color="auto"/>
                    <w:right w:val="none" w:sz="0" w:space="0" w:color="auto"/>
                  </w:divBdr>
                  <w:divsChild>
                    <w:div w:id="211543971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338239680">
              <w:marLeft w:val="420"/>
              <w:marRight w:val="0"/>
              <w:marTop w:val="210"/>
              <w:marBottom w:val="210"/>
              <w:divBdr>
                <w:top w:val="none" w:sz="0" w:space="0" w:color="auto"/>
                <w:left w:val="none" w:sz="0" w:space="0" w:color="auto"/>
                <w:bottom w:val="none" w:sz="0" w:space="0" w:color="auto"/>
                <w:right w:val="none" w:sz="0" w:space="0" w:color="auto"/>
              </w:divBdr>
            </w:div>
            <w:div w:id="409737241">
              <w:marLeft w:val="420"/>
              <w:marRight w:val="0"/>
              <w:marTop w:val="210"/>
              <w:marBottom w:val="210"/>
              <w:divBdr>
                <w:top w:val="none" w:sz="0" w:space="0" w:color="auto"/>
                <w:left w:val="none" w:sz="0" w:space="0" w:color="auto"/>
                <w:bottom w:val="none" w:sz="0" w:space="0" w:color="auto"/>
                <w:right w:val="none" w:sz="0" w:space="0" w:color="auto"/>
              </w:divBdr>
              <w:divsChild>
                <w:div w:id="195239151">
                  <w:marLeft w:val="0"/>
                  <w:marRight w:val="0"/>
                  <w:marTop w:val="210"/>
                  <w:marBottom w:val="210"/>
                  <w:divBdr>
                    <w:top w:val="none" w:sz="0" w:space="0" w:color="auto"/>
                    <w:left w:val="none" w:sz="0" w:space="0" w:color="auto"/>
                    <w:bottom w:val="none" w:sz="0" w:space="0" w:color="auto"/>
                    <w:right w:val="none" w:sz="0" w:space="0" w:color="auto"/>
                  </w:divBdr>
                  <w:divsChild>
                    <w:div w:id="2147041235">
                      <w:marLeft w:val="0"/>
                      <w:marRight w:val="0"/>
                      <w:marTop w:val="210"/>
                      <w:marBottom w:val="210"/>
                      <w:divBdr>
                        <w:top w:val="none" w:sz="0" w:space="0" w:color="auto"/>
                        <w:left w:val="none" w:sz="0" w:space="0" w:color="auto"/>
                        <w:bottom w:val="none" w:sz="0" w:space="0" w:color="auto"/>
                        <w:right w:val="none" w:sz="0" w:space="0" w:color="auto"/>
                      </w:divBdr>
                    </w:div>
                  </w:divsChild>
                </w:div>
                <w:div w:id="161508048">
                  <w:marLeft w:val="420"/>
                  <w:marRight w:val="0"/>
                  <w:marTop w:val="210"/>
                  <w:marBottom w:val="210"/>
                  <w:divBdr>
                    <w:top w:val="none" w:sz="0" w:space="0" w:color="auto"/>
                    <w:left w:val="none" w:sz="0" w:space="0" w:color="auto"/>
                    <w:bottom w:val="none" w:sz="0" w:space="0" w:color="auto"/>
                    <w:right w:val="none" w:sz="0" w:space="0" w:color="auto"/>
                  </w:divBdr>
                  <w:divsChild>
                    <w:div w:id="86200459">
                      <w:marLeft w:val="0"/>
                      <w:marRight w:val="0"/>
                      <w:marTop w:val="210"/>
                      <w:marBottom w:val="210"/>
                      <w:divBdr>
                        <w:top w:val="none" w:sz="0" w:space="0" w:color="auto"/>
                        <w:left w:val="none" w:sz="0" w:space="0" w:color="auto"/>
                        <w:bottom w:val="none" w:sz="0" w:space="0" w:color="auto"/>
                        <w:right w:val="none" w:sz="0" w:space="0" w:color="auto"/>
                      </w:divBdr>
                    </w:div>
                  </w:divsChild>
                </w:div>
                <w:div w:id="729578527">
                  <w:marLeft w:val="420"/>
                  <w:marRight w:val="0"/>
                  <w:marTop w:val="210"/>
                  <w:marBottom w:val="210"/>
                  <w:divBdr>
                    <w:top w:val="none" w:sz="0" w:space="0" w:color="auto"/>
                    <w:left w:val="none" w:sz="0" w:space="0" w:color="auto"/>
                    <w:bottom w:val="none" w:sz="0" w:space="0" w:color="auto"/>
                    <w:right w:val="none" w:sz="0" w:space="0" w:color="auto"/>
                  </w:divBdr>
                  <w:divsChild>
                    <w:div w:id="1408961982">
                      <w:marLeft w:val="0"/>
                      <w:marRight w:val="0"/>
                      <w:marTop w:val="210"/>
                      <w:marBottom w:val="210"/>
                      <w:divBdr>
                        <w:top w:val="none" w:sz="0" w:space="0" w:color="auto"/>
                        <w:left w:val="none" w:sz="0" w:space="0" w:color="auto"/>
                        <w:bottom w:val="none" w:sz="0" w:space="0" w:color="auto"/>
                        <w:right w:val="none" w:sz="0" w:space="0" w:color="auto"/>
                      </w:divBdr>
                    </w:div>
                  </w:divsChild>
                </w:div>
                <w:div w:id="1984263617">
                  <w:marLeft w:val="420"/>
                  <w:marRight w:val="0"/>
                  <w:marTop w:val="210"/>
                  <w:marBottom w:val="210"/>
                  <w:divBdr>
                    <w:top w:val="none" w:sz="0" w:space="0" w:color="auto"/>
                    <w:left w:val="none" w:sz="0" w:space="0" w:color="auto"/>
                    <w:bottom w:val="none" w:sz="0" w:space="0" w:color="auto"/>
                    <w:right w:val="none" w:sz="0" w:space="0" w:color="auto"/>
                  </w:divBdr>
                  <w:divsChild>
                    <w:div w:id="1792505944">
                      <w:marLeft w:val="0"/>
                      <w:marRight w:val="0"/>
                      <w:marTop w:val="210"/>
                      <w:marBottom w:val="210"/>
                      <w:divBdr>
                        <w:top w:val="none" w:sz="0" w:space="0" w:color="auto"/>
                        <w:left w:val="none" w:sz="0" w:space="0" w:color="auto"/>
                        <w:bottom w:val="none" w:sz="0" w:space="0" w:color="auto"/>
                        <w:right w:val="none" w:sz="0" w:space="0" w:color="auto"/>
                      </w:divBdr>
                    </w:div>
                  </w:divsChild>
                </w:div>
                <w:div w:id="855114246">
                  <w:marLeft w:val="420"/>
                  <w:marRight w:val="0"/>
                  <w:marTop w:val="210"/>
                  <w:marBottom w:val="210"/>
                  <w:divBdr>
                    <w:top w:val="none" w:sz="0" w:space="0" w:color="auto"/>
                    <w:left w:val="none" w:sz="0" w:space="0" w:color="auto"/>
                    <w:bottom w:val="none" w:sz="0" w:space="0" w:color="auto"/>
                    <w:right w:val="none" w:sz="0" w:space="0" w:color="auto"/>
                  </w:divBdr>
                  <w:divsChild>
                    <w:div w:id="597056626">
                      <w:marLeft w:val="0"/>
                      <w:marRight w:val="0"/>
                      <w:marTop w:val="210"/>
                      <w:marBottom w:val="210"/>
                      <w:divBdr>
                        <w:top w:val="none" w:sz="0" w:space="0" w:color="auto"/>
                        <w:left w:val="none" w:sz="0" w:space="0" w:color="auto"/>
                        <w:bottom w:val="none" w:sz="0" w:space="0" w:color="auto"/>
                        <w:right w:val="none" w:sz="0" w:space="0" w:color="auto"/>
                      </w:divBdr>
                    </w:div>
                    <w:div w:id="910970635">
                      <w:marLeft w:val="420"/>
                      <w:marRight w:val="0"/>
                      <w:marTop w:val="210"/>
                      <w:marBottom w:val="210"/>
                      <w:divBdr>
                        <w:top w:val="none" w:sz="0" w:space="0" w:color="auto"/>
                        <w:left w:val="none" w:sz="0" w:space="0" w:color="auto"/>
                        <w:bottom w:val="none" w:sz="0" w:space="0" w:color="auto"/>
                        <w:right w:val="none" w:sz="0" w:space="0" w:color="auto"/>
                      </w:divBdr>
                      <w:divsChild>
                        <w:div w:id="420024970">
                          <w:marLeft w:val="0"/>
                          <w:marRight w:val="0"/>
                          <w:marTop w:val="210"/>
                          <w:marBottom w:val="210"/>
                          <w:divBdr>
                            <w:top w:val="none" w:sz="0" w:space="0" w:color="auto"/>
                            <w:left w:val="none" w:sz="0" w:space="0" w:color="auto"/>
                            <w:bottom w:val="none" w:sz="0" w:space="0" w:color="auto"/>
                            <w:right w:val="none" w:sz="0" w:space="0" w:color="auto"/>
                          </w:divBdr>
                        </w:div>
                      </w:divsChild>
                    </w:div>
                    <w:div w:id="17389206">
                      <w:marLeft w:val="420"/>
                      <w:marRight w:val="0"/>
                      <w:marTop w:val="210"/>
                      <w:marBottom w:val="210"/>
                      <w:divBdr>
                        <w:top w:val="none" w:sz="0" w:space="0" w:color="auto"/>
                        <w:left w:val="none" w:sz="0" w:space="0" w:color="auto"/>
                        <w:bottom w:val="none" w:sz="0" w:space="0" w:color="auto"/>
                        <w:right w:val="none" w:sz="0" w:space="0" w:color="auto"/>
                      </w:divBdr>
                      <w:divsChild>
                        <w:div w:id="93209708">
                          <w:marLeft w:val="0"/>
                          <w:marRight w:val="0"/>
                          <w:marTop w:val="210"/>
                          <w:marBottom w:val="210"/>
                          <w:divBdr>
                            <w:top w:val="none" w:sz="0" w:space="0" w:color="auto"/>
                            <w:left w:val="none" w:sz="0" w:space="0" w:color="auto"/>
                            <w:bottom w:val="none" w:sz="0" w:space="0" w:color="auto"/>
                            <w:right w:val="none" w:sz="0" w:space="0" w:color="auto"/>
                          </w:divBdr>
                        </w:div>
                      </w:divsChild>
                    </w:div>
                    <w:div w:id="1053626570">
                      <w:marLeft w:val="420"/>
                      <w:marRight w:val="0"/>
                      <w:marTop w:val="210"/>
                      <w:marBottom w:val="210"/>
                      <w:divBdr>
                        <w:top w:val="none" w:sz="0" w:space="0" w:color="auto"/>
                        <w:left w:val="none" w:sz="0" w:space="0" w:color="auto"/>
                        <w:bottom w:val="none" w:sz="0" w:space="0" w:color="auto"/>
                        <w:right w:val="none" w:sz="0" w:space="0" w:color="auto"/>
                      </w:divBdr>
                      <w:divsChild>
                        <w:div w:id="149829931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07026382">
              <w:marLeft w:val="420"/>
              <w:marRight w:val="0"/>
              <w:marTop w:val="210"/>
              <w:marBottom w:val="210"/>
              <w:divBdr>
                <w:top w:val="none" w:sz="0" w:space="0" w:color="auto"/>
                <w:left w:val="none" w:sz="0" w:space="0" w:color="auto"/>
                <w:bottom w:val="none" w:sz="0" w:space="0" w:color="auto"/>
                <w:right w:val="none" w:sz="0" w:space="0" w:color="auto"/>
              </w:divBdr>
              <w:divsChild>
                <w:div w:id="1879587019">
                  <w:marLeft w:val="420"/>
                  <w:marRight w:val="0"/>
                  <w:marTop w:val="210"/>
                  <w:marBottom w:val="210"/>
                  <w:divBdr>
                    <w:top w:val="none" w:sz="0" w:space="0" w:color="auto"/>
                    <w:left w:val="none" w:sz="0" w:space="0" w:color="auto"/>
                    <w:bottom w:val="none" w:sz="0" w:space="0" w:color="auto"/>
                    <w:right w:val="none" w:sz="0" w:space="0" w:color="auto"/>
                  </w:divBdr>
                  <w:divsChild>
                    <w:div w:id="571744358">
                      <w:marLeft w:val="0"/>
                      <w:marRight w:val="0"/>
                      <w:marTop w:val="210"/>
                      <w:marBottom w:val="210"/>
                      <w:divBdr>
                        <w:top w:val="none" w:sz="0" w:space="0" w:color="auto"/>
                        <w:left w:val="none" w:sz="0" w:space="0" w:color="auto"/>
                        <w:bottom w:val="none" w:sz="0" w:space="0" w:color="auto"/>
                        <w:right w:val="none" w:sz="0" w:space="0" w:color="auto"/>
                      </w:divBdr>
                      <w:divsChild>
                        <w:div w:id="195343310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701055929">
                  <w:marLeft w:val="420"/>
                  <w:marRight w:val="0"/>
                  <w:marTop w:val="210"/>
                  <w:marBottom w:val="210"/>
                  <w:divBdr>
                    <w:top w:val="none" w:sz="0" w:space="0" w:color="auto"/>
                    <w:left w:val="none" w:sz="0" w:space="0" w:color="auto"/>
                    <w:bottom w:val="none" w:sz="0" w:space="0" w:color="auto"/>
                    <w:right w:val="none" w:sz="0" w:space="0" w:color="auto"/>
                  </w:divBdr>
                  <w:divsChild>
                    <w:div w:id="187645110">
                      <w:marLeft w:val="420"/>
                      <w:marRight w:val="0"/>
                      <w:marTop w:val="210"/>
                      <w:marBottom w:val="210"/>
                      <w:divBdr>
                        <w:top w:val="none" w:sz="0" w:space="0" w:color="auto"/>
                        <w:left w:val="none" w:sz="0" w:space="0" w:color="auto"/>
                        <w:bottom w:val="none" w:sz="0" w:space="0" w:color="auto"/>
                        <w:right w:val="none" w:sz="0" w:space="0" w:color="auto"/>
                      </w:divBdr>
                      <w:divsChild>
                        <w:div w:id="1840148985">
                          <w:marLeft w:val="0"/>
                          <w:marRight w:val="0"/>
                          <w:marTop w:val="210"/>
                          <w:marBottom w:val="210"/>
                          <w:divBdr>
                            <w:top w:val="none" w:sz="0" w:space="0" w:color="auto"/>
                            <w:left w:val="none" w:sz="0" w:space="0" w:color="auto"/>
                            <w:bottom w:val="none" w:sz="0" w:space="0" w:color="auto"/>
                            <w:right w:val="none" w:sz="0" w:space="0" w:color="auto"/>
                          </w:divBdr>
                          <w:divsChild>
                            <w:div w:id="149750152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40284742">
                      <w:marLeft w:val="420"/>
                      <w:marRight w:val="0"/>
                      <w:marTop w:val="210"/>
                      <w:marBottom w:val="210"/>
                      <w:divBdr>
                        <w:top w:val="none" w:sz="0" w:space="0" w:color="auto"/>
                        <w:left w:val="none" w:sz="0" w:space="0" w:color="auto"/>
                        <w:bottom w:val="none" w:sz="0" w:space="0" w:color="auto"/>
                        <w:right w:val="none" w:sz="0" w:space="0" w:color="auto"/>
                      </w:divBdr>
                      <w:divsChild>
                        <w:div w:id="934284691">
                          <w:marLeft w:val="0"/>
                          <w:marRight w:val="0"/>
                          <w:marTop w:val="210"/>
                          <w:marBottom w:val="210"/>
                          <w:divBdr>
                            <w:top w:val="none" w:sz="0" w:space="0" w:color="auto"/>
                            <w:left w:val="none" w:sz="0" w:space="0" w:color="auto"/>
                            <w:bottom w:val="none" w:sz="0" w:space="0" w:color="auto"/>
                            <w:right w:val="none" w:sz="0" w:space="0" w:color="auto"/>
                          </w:divBdr>
                          <w:divsChild>
                            <w:div w:id="48007411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833647874">
              <w:marLeft w:val="420"/>
              <w:marRight w:val="0"/>
              <w:marTop w:val="210"/>
              <w:marBottom w:val="210"/>
              <w:divBdr>
                <w:top w:val="none" w:sz="0" w:space="0" w:color="auto"/>
                <w:left w:val="none" w:sz="0" w:space="0" w:color="auto"/>
                <w:bottom w:val="none" w:sz="0" w:space="0" w:color="auto"/>
                <w:right w:val="none" w:sz="0" w:space="0" w:color="auto"/>
              </w:divBdr>
              <w:divsChild>
                <w:div w:id="2111773416">
                  <w:marLeft w:val="420"/>
                  <w:marRight w:val="0"/>
                  <w:marTop w:val="210"/>
                  <w:marBottom w:val="210"/>
                  <w:divBdr>
                    <w:top w:val="none" w:sz="0" w:space="0" w:color="auto"/>
                    <w:left w:val="none" w:sz="0" w:space="0" w:color="auto"/>
                    <w:bottom w:val="none" w:sz="0" w:space="0" w:color="auto"/>
                    <w:right w:val="none" w:sz="0" w:space="0" w:color="auto"/>
                  </w:divBdr>
                  <w:divsChild>
                    <w:div w:id="575089127">
                      <w:marLeft w:val="0"/>
                      <w:marRight w:val="0"/>
                      <w:marTop w:val="210"/>
                      <w:marBottom w:val="210"/>
                      <w:divBdr>
                        <w:top w:val="none" w:sz="0" w:space="0" w:color="auto"/>
                        <w:left w:val="none" w:sz="0" w:space="0" w:color="auto"/>
                        <w:bottom w:val="none" w:sz="0" w:space="0" w:color="auto"/>
                        <w:right w:val="none" w:sz="0" w:space="0" w:color="auto"/>
                      </w:divBdr>
                      <w:divsChild>
                        <w:div w:id="1688098336">
                          <w:marLeft w:val="0"/>
                          <w:marRight w:val="0"/>
                          <w:marTop w:val="210"/>
                          <w:marBottom w:val="210"/>
                          <w:divBdr>
                            <w:top w:val="none" w:sz="0" w:space="0" w:color="auto"/>
                            <w:left w:val="none" w:sz="0" w:space="0" w:color="auto"/>
                            <w:bottom w:val="none" w:sz="0" w:space="0" w:color="auto"/>
                            <w:right w:val="none" w:sz="0" w:space="0" w:color="auto"/>
                          </w:divBdr>
                        </w:div>
                      </w:divsChild>
                    </w:div>
                    <w:div w:id="1874269679">
                      <w:marLeft w:val="420"/>
                      <w:marRight w:val="0"/>
                      <w:marTop w:val="210"/>
                      <w:marBottom w:val="210"/>
                      <w:divBdr>
                        <w:top w:val="none" w:sz="0" w:space="0" w:color="auto"/>
                        <w:left w:val="none" w:sz="0" w:space="0" w:color="auto"/>
                        <w:bottom w:val="none" w:sz="0" w:space="0" w:color="auto"/>
                        <w:right w:val="none" w:sz="0" w:space="0" w:color="auto"/>
                      </w:divBdr>
                      <w:divsChild>
                        <w:div w:id="571282233">
                          <w:marLeft w:val="0"/>
                          <w:marRight w:val="0"/>
                          <w:marTop w:val="210"/>
                          <w:marBottom w:val="210"/>
                          <w:divBdr>
                            <w:top w:val="none" w:sz="0" w:space="0" w:color="auto"/>
                            <w:left w:val="none" w:sz="0" w:space="0" w:color="auto"/>
                            <w:bottom w:val="none" w:sz="0" w:space="0" w:color="auto"/>
                            <w:right w:val="none" w:sz="0" w:space="0" w:color="auto"/>
                          </w:divBdr>
                        </w:div>
                      </w:divsChild>
                    </w:div>
                    <w:div w:id="1442723700">
                      <w:marLeft w:val="420"/>
                      <w:marRight w:val="0"/>
                      <w:marTop w:val="210"/>
                      <w:marBottom w:val="210"/>
                      <w:divBdr>
                        <w:top w:val="none" w:sz="0" w:space="0" w:color="auto"/>
                        <w:left w:val="none" w:sz="0" w:space="0" w:color="auto"/>
                        <w:bottom w:val="none" w:sz="0" w:space="0" w:color="auto"/>
                        <w:right w:val="none" w:sz="0" w:space="0" w:color="auto"/>
                      </w:divBdr>
                      <w:divsChild>
                        <w:div w:id="329260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66694284">
                  <w:marLeft w:val="420"/>
                  <w:marRight w:val="0"/>
                  <w:marTop w:val="210"/>
                  <w:marBottom w:val="210"/>
                  <w:divBdr>
                    <w:top w:val="none" w:sz="0" w:space="0" w:color="auto"/>
                    <w:left w:val="none" w:sz="0" w:space="0" w:color="auto"/>
                    <w:bottom w:val="none" w:sz="0" w:space="0" w:color="auto"/>
                    <w:right w:val="none" w:sz="0" w:space="0" w:color="auto"/>
                  </w:divBdr>
                  <w:divsChild>
                    <w:div w:id="1287003272">
                      <w:marLeft w:val="0"/>
                      <w:marRight w:val="0"/>
                      <w:marTop w:val="210"/>
                      <w:marBottom w:val="210"/>
                      <w:divBdr>
                        <w:top w:val="none" w:sz="0" w:space="0" w:color="auto"/>
                        <w:left w:val="none" w:sz="0" w:space="0" w:color="auto"/>
                        <w:bottom w:val="none" w:sz="0" w:space="0" w:color="auto"/>
                        <w:right w:val="none" w:sz="0" w:space="0" w:color="auto"/>
                      </w:divBdr>
                      <w:divsChild>
                        <w:div w:id="147267142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035540995">
          <w:marLeft w:val="420"/>
          <w:marRight w:val="0"/>
          <w:marTop w:val="210"/>
          <w:marBottom w:val="210"/>
          <w:divBdr>
            <w:top w:val="none" w:sz="0" w:space="0" w:color="auto"/>
            <w:left w:val="none" w:sz="0" w:space="0" w:color="auto"/>
            <w:bottom w:val="none" w:sz="0" w:space="0" w:color="auto"/>
            <w:right w:val="none" w:sz="0" w:space="0" w:color="auto"/>
          </w:divBdr>
          <w:divsChild>
            <w:div w:id="869034213">
              <w:marLeft w:val="420"/>
              <w:marRight w:val="0"/>
              <w:marTop w:val="210"/>
              <w:marBottom w:val="210"/>
              <w:divBdr>
                <w:top w:val="none" w:sz="0" w:space="0" w:color="auto"/>
                <w:left w:val="none" w:sz="0" w:space="0" w:color="auto"/>
                <w:bottom w:val="none" w:sz="0" w:space="0" w:color="auto"/>
                <w:right w:val="none" w:sz="0" w:space="0" w:color="auto"/>
              </w:divBdr>
              <w:divsChild>
                <w:div w:id="197164062">
                  <w:marLeft w:val="0"/>
                  <w:marRight w:val="0"/>
                  <w:marTop w:val="210"/>
                  <w:marBottom w:val="210"/>
                  <w:divBdr>
                    <w:top w:val="none" w:sz="0" w:space="0" w:color="auto"/>
                    <w:left w:val="none" w:sz="0" w:space="0" w:color="auto"/>
                    <w:bottom w:val="none" w:sz="0" w:space="0" w:color="auto"/>
                    <w:right w:val="none" w:sz="0" w:space="0" w:color="auto"/>
                  </w:divBdr>
                  <w:divsChild>
                    <w:div w:id="188949387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30939987">
              <w:marLeft w:val="420"/>
              <w:marRight w:val="0"/>
              <w:marTop w:val="210"/>
              <w:marBottom w:val="210"/>
              <w:divBdr>
                <w:top w:val="none" w:sz="0" w:space="0" w:color="auto"/>
                <w:left w:val="none" w:sz="0" w:space="0" w:color="auto"/>
                <w:bottom w:val="none" w:sz="0" w:space="0" w:color="auto"/>
                <w:right w:val="none" w:sz="0" w:space="0" w:color="auto"/>
              </w:divBdr>
              <w:divsChild>
                <w:div w:id="1234319376">
                  <w:marLeft w:val="0"/>
                  <w:marRight w:val="0"/>
                  <w:marTop w:val="210"/>
                  <w:marBottom w:val="210"/>
                  <w:divBdr>
                    <w:top w:val="none" w:sz="0" w:space="0" w:color="auto"/>
                    <w:left w:val="none" w:sz="0" w:space="0" w:color="auto"/>
                    <w:bottom w:val="none" w:sz="0" w:space="0" w:color="auto"/>
                    <w:right w:val="none" w:sz="0" w:space="0" w:color="auto"/>
                  </w:divBdr>
                  <w:divsChild>
                    <w:div w:id="77170427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06791423">
              <w:marLeft w:val="420"/>
              <w:marRight w:val="0"/>
              <w:marTop w:val="210"/>
              <w:marBottom w:val="210"/>
              <w:divBdr>
                <w:top w:val="none" w:sz="0" w:space="0" w:color="auto"/>
                <w:left w:val="none" w:sz="0" w:space="0" w:color="auto"/>
                <w:bottom w:val="none" w:sz="0" w:space="0" w:color="auto"/>
                <w:right w:val="none" w:sz="0" w:space="0" w:color="auto"/>
              </w:divBdr>
              <w:divsChild>
                <w:div w:id="612252888">
                  <w:marLeft w:val="420"/>
                  <w:marRight w:val="0"/>
                  <w:marTop w:val="210"/>
                  <w:marBottom w:val="210"/>
                  <w:divBdr>
                    <w:top w:val="none" w:sz="0" w:space="0" w:color="auto"/>
                    <w:left w:val="none" w:sz="0" w:space="0" w:color="auto"/>
                    <w:bottom w:val="none" w:sz="0" w:space="0" w:color="auto"/>
                    <w:right w:val="none" w:sz="0" w:space="0" w:color="auto"/>
                  </w:divBdr>
                  <w:divsChild>
                    <w:div w:id="835026810">
                      <w:marLeft w:val="420"/>
                      <w:marRight w:val="0"/>
                      <w:marTop w:val="210"/>
                      <w:marBottom w:val="210"/>
                      <w:divBdr>
                        <w:top w:val="none" w:sz="0" w:space="0" w:color="auto"/>
                        <w:left w:val="none" w:sz="0" w:space="0" w:color="auto"/>
                        <w:bottom w:val="none" w:sz="0" w:space="0" w:color="auto"/>
                        <w:right w:val="none" w:sz="0" w:space="0" w:color="auto"/>
                      </w:divBdr>
                      <w:divsChild>
                        <w:div w:id="1365205577">
                          <w:marLeft w:val="0"/>
                          <w:marRight w:val="0"/>
                          <w:marTop w:val="210"/>
                          <w:marBottom w:val="210"/>
                          <w:divBdr>
                            <w:top w:val="none" w:sz="0" w:space="0" w:color="auto"/>
                            <w:left w:val="none" w:sz="0" w:space="0" w:color="auto"/>
                            <w:bottom w:val="none" w:sz="0" w:space="0" w:color="auto"/>
                            <w:right w:val="none" w:sz="0" w:space="0" w:color="auto"/>
                          </w:divBdr>
                          <w:divsChild>
                            <w:div w:id="2909810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707147147">
                      <w:marLeft w:val="420"/>
                      <w:marRight w:val="0"/>
                      <w:marTop w:val="210"/>
                      <w:marBottom w:val="210"/>
                      <w:divBdr>
                        <w:top w:val="none" w:sz="0" w:space="0" w:color="auto"/>
                        <w:left w:val="none" w:sz="0" w:space="0" w:color="auto"/>
                        <w:bottom w:val="none" w:sz="0" w:space="0" w:color="auto"/>
                        <w:right w:val="none" w:sz="0" w:space="0" w:color="auto"/>
                      </w:divBdr>
                      <w:divsChild>
                        <w:div w:id="743917000">
                          <w:marLeft w:val="0"/>
                          <w:marRight w:val="0"/>
                          <w:marTop w:val="210"/>
                          <w:marBottom w:val="210"/>
                          <w:divBdr>
                            <w:top w:val="none" w:sz="0" w:space="0" w:color="auto"/>
                            <w:left w:val="none" w:sz="0" w:space="0" w:color="auto"/>
                            <w:bottom w:val="none" w:sz="0" w:space="0" w:color="auto"/>
                            <w:right w:val="none" w:sz="0" w:space="0" w:color="auto"/>
                          </w:divBdr>
                          <w:divsChild>
                            <w:div w:id="52582666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816750964">
                  <w:marLeft w:val="420"/>
                  <w:marRight w:val="0"/>
                  <w:marTop w:val="210"/>
                  <w:marBottom w:val="210"/>
                  <w:divBdr>
                    <w:top w:val="none" w:sz="0" w:space="0" w:color="auto"/>
                    <w:left w:val="none" w:sz="0" w:space="0" w:color="auto"/>
                    <w:bottom w:val="none" w:sz="0" w:space="0" w:color="auto"/>
                    <w:right w:val="none" w:sz="0" w:space="0" w:color="auto"/>
                  </w:divBdr>
                  <w:divsChild>
                    <w:div w:id="427703872">
                      <w:marLeft w:val="0"/>
                      <w:marRight w:val="0"/>
                      <w:marTop w:val="210"/>
                      <w:marBottom w:val="210"/>
                      <w:divBdr>
                        <w:top w:val="none" w:sz="0" w:space="0" w:color="auto"/>
                        <w:left w:val="none" w:sz="0" w:space="0" w:color="auto"/>
                        <w:bottom w:val="none" w:sz="0" w:space="0" w:color="auto"/>
                        <w:right w:val="none" w:sz="0" w:space="0" w:color="auto"/>
                      </w:divBdr>
                      <w:divsChild>
                        <w:div w:id="1120539586">
                          <w:marLeft w:val="0"/>
                          <w:marRight w:val="0"/>
                          <w:marTop w:val="210"/>
                          <w:marBottom w:val="210"/>
                          <w:divBdr>
                            <w:top w:val="none" w:sz="0" w:space="0" w:color="auto"/>
                            <w:left w:val="none" w:sz="0" w:space="0" w:color="auto"/>
                            <w:bottom w:val="none" w:sz="0" w:space="0" w:color="auto"/>
                            <w:right w:val="none" w:sz="0" w:space="0" w:color="auto"/>
                          </w:divBdr>
                        </w:div>
                      </w:divsChild>
                    </w:div>
                    <w:div w:id="1927111947">
                      <w:marLeft w:val="420"/>
                      <w:marRight w:val="0"/>
                      <w:marTop w:val="210"/>
                      <w:marBottom w:val="210"/>
                      <w:divBdr>
                        <w:top w:val="none" w:sz="0" w:space="0" w:color="auto"/>
                        <w:left w:val="none" w:sz="0" w:space="0" w:color="auto"/>
                        <w:bottom w:val="none" w:sz="0" w:space="0" w:color="auto"/>
                        <w:right w:val="none" w:sz="0" w:space="0" w:color="auto"/>
                      </w:divBdr>
                      <w:divsChild>
                        <w:div w:id="1104807743">
                          <w:marLeft w:val="0"/>
                          <w:marRight w:val="0"/>
                          <w:marTop w:val="210"/>
                          <w:marBottom w:val="210"/>
                          <w:divBdr>
                            <w:top w:val="none" w:sz="0" w:space="0" w:color="auto"/>
                            <w:left w:val="none" w:sz="0" w:space="0" w:color="auto"/>
                            <w:bottom w:val="none" w:sz="0" w:space="0" w:color="auto"/>
                            <w:right w:val="none" w:sz="0" w:space="0" w:color="auto"/>
                          </w:divBdr>
                        </w:div>
                      </w:divsChild>
                    </w:div>
                    <w:div w:id="580068241">
                      <w:marLeft w:val="420"/>
                      <w:marRight w:val="0"/>
                      <w:marTop w:val="210"/>
                      <w:marBottom w:val="210"/>
                      <w:divBdr>
                        <w:top w:val="none" w:sz="0" w:space="0" w:color="auto"/>
                        <w:left w:val="none" w:sz="0" w:space="0" w:color="auto"/>
                        <w:bottom w:val="none" w:sz="0" w:space="0" w:color="auto"/>
                        <w:right w:val="none" w:sz="0" w:space="0" w:color="auto"/>
                      </w:divBdr>
                      <w:divsChild>
                        <w:div w:id="1976641179">
                          <w:marLeft w:val="0"/>
                          <w:marRight w:val="0"/>
                          <w:marTop w:val="210"/>
                          <w:marBottom w:val="210"/>
                          <w:divBdr>
                            <w:top w:val="none" w:sz="0" w:space="0" w:color="auto"/>
                            <w:left w:val="none" w:sz="0" w:space="0" w:color="auto"/>
                            <w:bottom w:val="none" w:sz="0" w:space="0" w:color="auto"/>
                            <w:right w:val="none" w:sz="0" w:space="0" w:color="auto"/>
                          </w:divBdr>
                        </w:div>
                      </w:divsChild>
                    </w:div>
                    <w:div w:id="1386683563">
                      <w:marLeft w:val="420"/>
                      <w:marRight w:val="0"/>
                      <w:marTop w:val="210"/>
                      <w:marBottom w:val="210"/>
                      <w:divBdr>
                        <w:top w:val="none" w:sz="0" w:space="0" w:color="auto"/>
                        <w:left w:val="none" w:sz="0" w:space="0" w:color="auto"/>
                        <w:bottom w:val="none" w:sz="0" w:space="0" w:color="auto"/>
                        <w:right w:val="none" w:sz="0" w:space="0" w:color="auto"/>
                      </w:divBdr>
                      <w:divsChild>
                        <w:div w:id="70810675">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434372971">
                  <w:marLeft w:val="420"/>
                  <w:marRight w:val="0"/>
                  <w:marTop w:val="210"/>
                  <w:marBottom w:val="210"/>
                  <w:divBdr>
                    <w:top w:val="none" w:sz="0" w:space="0" w:color="auto"/>
                    <w:left w:val="none" w:sz="0" w:space="0" w:color="auto"/>
                    <w:bottom w:val="none" w:sz="0" w:space="0" w:color="auto"/>
                    <w:right w:val="none" w:sz="0" w:space="0" w:color="auto"/>
                  </w:divBdr>
                  <w:divsChild>
                    <w:div w:id="365255543">
                      <w:marLeft w:val="0"/>
                      <w:marRight w:val="0"/>
                      <w:marTop w:val="210"/>
                      <w:marBottom w:val="210"/>
                      <w:divBdr>
                        <w:top w:val="none" w:sz="0" w:space="0" w:color="auto"/>
                        <w:left w:val="none" w:sz="0" w:space="0" w:color="auto"/>
                        <w:bottom w:val="none" w:sz="0" w:space="0" w:color="auto"/>
                        <w:right w:val="none" w:sz="0" w:space="0" w:color="auto"/>
                      </w:divBdr>
                      <w:divsChild>
                        <w:div w:id="173692571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84101504">
                  <w:marLeft w:val="420"/>
                  <w:marRight w:val="0"/>
                  <w:marTop w:val="210"/>
                  <w:marBottom w:val="210"/>
                  <w:divBdr>
                    <w:top w:val="none" w:sz="0" w:space="0" w:color="auto"/>
                    <w:left w:val="none" w:sz="0" w:space="0" w:color="auto"/>
                    <w:bottom w:val="none" w:sz="0" w:space="0" w:color="auto"/>
                    <w:right w:val="none" w:sz="0" w:space="0" w:color="auto"/>
                  </w:divBdr>
                  <w:divsChild>
                    <w:div w:id="731394540">
                      <w:marLeft w:val="0"/>
                      <w:marRight w:val="0"/>
                      <w:marTop w:val="210"/>
                      <w:marBottom w:val="210"/>
                      <w:divBdr>
                        <w:top w:val="none" w:sz="0" w:space="0" w:color="auto"/>
                        <w:left w:val="none" w:sz="0" w:space="0" w:color="auto"/>
                        <w:bottom w:val="none" w:sz="0" w:space="0" w:color="auto"/>
                        <w:right w:val="none" w:sz="0" w:space="0" w:color="auto"/>
                      </w:divBdr>
                      <w:divsChild>
                        <w:div w:id="185652966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319843926">
              <w:marLeft w:val="420"/>
              <w:marRight w:val="0"/>
              <w:marTop w:val="210"/>
              <w:marBottom w:val="210"/>
              <w:divBdr>
                <w:top w:val="none" w:sz="0" w:space="0" w:color="auto"/>
                <w:left w:val="none" w:sz="0" w:space="0" w:color="auto"/>
                <w:bottom w:val="none" w:sz="0" w:space="0" w:color="auto"/>
                <w:right w:val="none" w:sz="0" w:space="0" w:color="auto"/>
              </w:divBdr>
              <w:divsChild>
                <w:div w:id="1699235556">
                  <w:marLeft w:val="420"/>
                  <w:marRight w:val="0"/>
                  <w:marTop w:val="210"/>
                  <w:marBottom w:val="210"/>
                  <w:divBdr>
                    <w:top w:val="none" w:sz="0" w:space="0" w:color="auto"/>
                    <w:left w:val="none" w:sz="0" w:space="0" w:color="auto"/>
                    <w:bottom w:val="none" w:sz="0" w:space="0" w:color="auto"/>
                    <w:right w:val="none" w:sz="0" w:space="0" w:color="auto"/>
                  </w:divBdr>
                  <w:divsChild>
                    <w:div w:id="902176362">
                      <w:marLeft w:val="0"/>
                      <w:marRight w:val="0"/>
                      <w:marTop w:val="210"/>
                      <w:marBottom w:val="210"/>
                      <w:divBdr>
                        <w:top w:val="none" w:sz="0" w:space="0" w:color="auto"/>
                        <w:left w:val="none" w:sz="0" w:space="0" w:color="auto"/>
                        <w:bottom w:val="none" w:sz="0" w:space="0" w:color="auto"/>
                        <w:right w:val="none" w:sz="0" w:space="0" w:color="auto"/>
                      </w:divBdr>
                      <w:divsChild>
                        <w:div w:id="183070719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67276574">
                  <w:marLeft w:val="420"/>
                  <w:marRight w:val="0"/>
                  <w:marTop w:val="210"/>
                  <w:marBottom w:val="210"/>
                  <w:divBdr>
                    <w:top w:val="none" w:sz="0" w:space="0" w:color="auto"/>
                    <w:left w:val="none" w:sz="0" w:space="0" w:color="auto"/>
                    <w:bottom w:val="none" w:sz="0" w:space="0" w:color="auto"/>
                    <w:right w:val="none" w:sz="0" w:space="0" w:color="auto"/>
                  </w:divBdr>
                  <w:divsChild>
                    <w:div w:id="1143154552">
                      <w:marLeft w:val="0"/>
                      <w:marRight w:val="0"/>
                      <w:marTop w:val="210"/>
                      <w:marBottom w:val="210"/>
                      <w:divBdr>
                        <w:top w:val="none" w:sz="0" w:space="0" w:color="auto"/>
                        <w:left w:val="none" w:sz="0" w:space="0" w:color="auto"/>
                        <w:bottom w:val="none" w:sz="0" w:space="0" w:color="auto"/>
                        <w:right w:val="none" w:sz="0" w:space="0" w:color="auto"/>
                      </w:divBdr>
                      <w:divsChild>
                        <w:div w:id="119762543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89951827">
              <w:marLeft w:val="420"/>
              <w:marRight w:val="0"/>
              <w:marTop w:val="210"/>
              <w:marBottom w:val="210"/>
              <w:divBdr>
                <w:top w:val="none" w:sz="0" w:space="0" w:color="auto"/>
                <w:left w:val="none" w:sz="0" w:space="0" w:color="auto"/>
                <w:bottom w:val="none" w:sz="0" w:space="0" w:color="auto"/>
                <w:right w:val="none" w:sz="0" w:space="0" w:color="auto"/>
              </w:divBdr>
              <w:divsChild>
                <w:div w:id="1012994194">
                  <w:marLeft w:val="0"/>
                  <w:marRight w:val="0"/>
                  <w:marTop w:val="210"/>
                  <w:marBottom w:val="210"/>
                  <w:divBdr>
                    <w:top w:val="none" w:sz="0" w:space="0" w:color="auto"/>
                    <w:left w:val="none" w:sz="0" w:space="0" w:color="auto"/>
                    <w:bottom w:val="none" w:sz="0" w:space="0" w:color="auto"/>
                    <w:right w:val="none" w:sz="0" w:space="0" w:color="auto"/>
                  </w:divBdr>
                  <w:divsChild>
                    <w:div w:id="1188567924">
                      <w:marLeft w:val="0"/>
                      <w:marRight w:val="0"/>
                      <w:marTop w:val="210"/>
                      <w:marBottom w:val="210"/>
                      <w:divBdr>
                        <w:top w:val="none" w:sz="0" w:space="0" w:color="auto"/>
                        <w:left w:val="none" w:sz="0" w:space="0" w:color="auto"/>
                        <w:bottom w:val="none" w:sz="0" w:space="0" w:color="auto"/>
                        <w:right w:val="none" w:sz="0" w:space="0" w:color="auto"/>
                      </w:divBdr>
                    </w:div>
                  </w:divsChild>
                </w:div>
                <w:div w:id="1261258918">
                  <w:marLeft w:val="420"/>
                  <w:marRight w:val="0"/>
                  <w:marTop w:val="210"/>
                  <w:marBottom w:val="210"/>
                  <w:divBdr>
                    <w:top w:val="none" w:sz="0" w:space="0" w:color="auto"/>
                    <w:left w:val="none" w:sz="0" w:space="0" w:color="auto"/>
                    <w:bottom w:val="none" w:sz="0" w:space="0" w:color="auto"/>
                    <w:right w:val="none" w:sz="0" w:space="0" w:color="auto"/>
                  </w:divBdr>
                  <w:divsChild>
                    <w:div w:id="1108964168">
                      <w:marLeft w:val="0"/>
                      <w:marRight w:val="0"/>
                      <w:marTop w:val="210"/>
                      <w:marBottom w:val="210"/>
                      <w:divBdr>
                        <w:top w:val="none" w:sz="0" w:space="0" w:color="auto"/>
                        <w:left w:val="none" w:sz="0" w:space="0" w:color="auto"/>
                        <w:bottom w:val="none" w:sz="0" w:space="0" w:color="auto"/>
                        <w:right w:val="none" w:sz="0" w:space="0" w:color="auto"/>
                      </w:divBdr>
                    </w:div>
                  </w:divsChild>
                </w:div>
                <w:div w:id="1776749853">
                  <w:marLeft w:val="420"/>
                  <w:marRight w:val="0"/>
                  <w:marTop w:val="210"/>
                  <w:marBottom w:val="210"/>
                  <w:divBdr>
                    <w:top w:val="none" w:sz="0" w:space="0" w:color="auto"/>
                    <w:left w:val="none" w:sz="0" w:space="0" w:color="auto"/>
                    <w:bottom w:val="none" w:sz="0" w:space="0" w:color="auto"/>
                    <w:right w:val="none" w:sz="0" w:space="0" w:color="auto"/>
                  </w:divBdr>
                  <w:divsChild>
                    <w:div w:id="594095980">
                      <w:marLeft w:val="0"/>
                      <w:marRight w:val="0"/>
                      <w:marTop w:val="210"/>
                      <w:marBottom w:val="210"/>
                      <w:divBdr>
                        <w:top w:val="none" w:sz="0" w:space="0" w:color="auto"/>
                        <w:left w:val="none" w:sz="0" w:space="0" w:color="auto"/>
                        <w:bottom w:val="none" w:sz="0" w:space="0" w:color="auto"/>
                        <w:right w:val="none" w:sz="0" w:space="0" w:color="auto"/>
                      </w:divBdr>
                    </w:div>
                  </w:divsChild>
                </w:div>
                <w:div w:id="917635174">
                  <w:marLeft w:val="420"/>
                  <w:marRight w:val="0"/>
                  <w:marTop w:val="210"/>
                  <w:marBottom w:val="210"/>
                  <w:divBdr>
                    <w:top w:val="none" w:sz="0" w:space="0" w:color="auto"/>
                    <w:left w:val="none" w:sz="0" w:space="0" w:color="auto"/>
                    <w:bottom w:val="none" w:sz="0" w:space="0" w:color="auto"/>
                    <w:right w:val="none" w:sz="0" w:space="0" w:color="auto"/>
                  </w:divBdr>
                  <w:divsChild>
                    <w:div w:id="524053553">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407927603">
          <w:marLeft w:val="420"/>
          <w:marRight w:val="0"/>
          <w:marTop w:val="210"/>
          <w:marBottom w:val="210"/>
          <w:divBdr>
            <w:top w:val="none" w:sz="0" w:space="0" w:color="auto"/>
            <w:left w:val="none" w:sz="0" w:space="0" w:color="auto"/>
            <w:bottom w:val="none" w:sz="0" w:space="0" w:color="auto"/>
            <w:right w:val="none" w:sz="0" w:space="0" w:color="auto"/>
          </w:divBdr>
          <w:divsChild>
            <w:div w:id="1719551239">
              <w:marLeft w:val="420"/>
              <w:marRight w:val="0"/>
              <w:marTop w:val="210"/>
              <w:marBottom w:val="210"/>
              <w:divBdr>
                <w:top w:val="none" w:sz="0" w:space="0" w:color="auto"/>
                <w:left w:val="none" w:sz="0" w:space="0" w:color="auto"/>
                <w:bottom w:val="none" w:sz="0" w:space="0" w:color="auto"/>
                <w:right w:val="none" w:sz="0" w:space="0" w:color="auto"/>
              </w:divBdr>
              <w:divsChild>
                <w:div w:id="2142308713">
                  <w:marLeft w:val="0"/>
                  <w:marRight w:val="0"/>
                  <w:marTop w:val="210"/>
                  <w:marBottom w:val="210"/>
                  <w:divBdr>
                    <w:top w:val="none" w:sz="0" w:space="0" w:color="auto"/>
                    <w:left w:val="none" w:sz="0" w:space="0" w:color="auto"/>
                    <w:bottom w:val="none" w:sz="0" w:space="0" w:color="auto"/>
                    <w:right w:val="none" w:sz="0" w:space="0" w:color="auto"/>
                  </w:divBdr>
                  <w:divsChild>
                    <w:div w:id="131868208">
                      <w:marLeft w:val="0"/>
                      <w:marRight w:val="0"/>
                      <w:marTop w:val="210"/>
                      <w:marBottom w:val="210"/>
                      <w:divBdr>
                        <w:top w:val="none" w:sz="0" w:space="0" w:color="auto"/>
                        <w:left w:val="none" w:sz="0" w:space="0" w:color="auto"/>
                        <w:bottom w:val="none" w:sz="0" w:space="0" w:color="auto"/>
                        <w:right w:val="none" w:sz="0" w:space="0" w:color="auto"/>
                      </w:divBdr>
                    </w:div>
                  </w:divsChild>
                </w:div>
                <w:div w:id="492646364">
                  <w:marLeft w:val="420"/>
                  <w:marRight w:val="0"/>
                  <w:marTop w:val="210"/>
                  <w:marBottom w:val="210"/>
                  <w:divBdr>
                    <w:top w:val="none" w:sz="0" w:space="0" w:color="auto"/>
                    <w:left w:val="none" w:sz="0" w:space="0" w:color="auto"/>
                    <w:bottom w:val="none" w:sz="0" w:space="0" w:color="auto"/>
                    <w:right w:val="none" w:sz="0" w:space="0" w:color="auto"/>
                  </w:divBdr>
                  <w:divsChild>
                    <w:div w:id="2111273426">
                      <w:marLeft w:val="0"/>
                      <w:marRight w:val="0"/>
                      <w:marTop w:val="210"/>
                      <w:marBottom w:val="210"/>
                      <w:divBdr>
                        <w:top w:val="none" w:sz="0" w:space="0" w:color="auto"/>
                        <w:left w:val="none" w:sz="0" w:space="0" w:color="auto"/>
                        <w:bottom w:val="none" w:sz="0" w:space="0" w:color="auto"/>
                        <w:right w:val="none" w:sz="0" w:space="0" w:color="auto"/>
                      </w:divBdr>
                    </w:div>
                  </w:divsChild>
                </w:div>
                <w:div w:id="341126723">
                  <w:marLeft w:val="420"/>
                  <w:marRight w:val="0"/>
                  <w:marTop w:val="210"/>
                  <w:marBottom w:val="210"/>
                  <w:divBdr>
                    <w:top w:val="none" w:sz="0" w:space="0" w:color="auto"/>
                    <w:left w:val="none" w:sz="0" w:space="0" w:color="auto"/>
                    <w:bottom w:val="none" w:sz="0" w:space="0" w:color="auto"/>
                    <w:right w:val="none" w:sz="0" w:space="0" w:color="auto"/>
                  </w:divBdr>
                  <w:divsChild>
                    <w:div w:id="3446025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73522123">
              <w:marLeft w:val="420"/>
              <w:marRight w:val="0"/>
              <w:marTop w:val="210"/>
              <w:marBottom w:val="210"/>
              <w:divBdr>
                <w:top w:val="none" w:sz="0" w:space="0" w:color="auto"/>
                <w:left w:val="none" w:sz="0" w:space="0" w:color="auto"/>
                <w:bottom w:val="none" w:sz="0" w:space="0" w:color="auto"/>
                <w:right w:val="none" w:sz="0" w:space="0" w:color="auto"/>
              </w:divBdr>
              <w:divsChild>
                <w:div w:id="1619991145">
                  <w:marLeft w:val="0"/>
                  <w:marRight w:val="0"/>
                  <w:marTop w:val="210"/>
                  <w:marBottom w:val="210"/>
                  <w:divBdr>
                    <w:top w:val="none" w:sz="0" w:space="0" w:color="auto"/>
                    <w:left w:val="none" w:sz="0" w:space="0" w:color="auto"/>
                    <w:bottom w:val="none" w:sz="0" w:space="0" w:color="auto"/>
                    <w:right w:val="none" w:sz="0" w:space="0" w:color="auto"/>
                  </w:divBdr>
                  <w:divsChild>
                    <w:div w:id="846867548">
                      <w:marLeft w:val="0"/>
                      <w:marRight w:val="0"/>
                      <w:marTop w:val="210"/>
                      <w:marBottom w:val="210"/>
                      <w:divBdr>
                        <w:top w:val="none" w:sz="0" w:space="0" w:color="auto"/>
                        <w:left w:val="none" w:sz="0" w:space="0" w:color="auto"/>
                        <w:bottom w:val="none" w:sz="0" w:space="0" w:color="auto"/>
                        <w:right w:val="none" w:sz="0" w:space="0" w:color="auto"/>
                      </w:divBdr>
                    </w:div>
                  </w:divsChild>
                </w:div>
                <w:div w:id="420028156">
                  <w:marLeft w:val="420"/>
                  <w:marRight w:val="0"/>
                  <w:marTop w:val="210"/>
                  <w:marBottom w:val="210"/>
                  <w:divBdr>
                    <w:top w:val="none" w:sz="0" w:space="0" w:color="auto"/>
                    <w:left w:val="none" w:sz="0" w:space="0" w:color="auto"/>
                    <w:bottom w:val="none" w:sz="0" w:space="0" w:color="auto"/>
                    <w:right w:val="none" w:sz="0" w:space="0" w:color="auto"/>
                  </w:divBdr>
                  <w:divsChild>
                    <w:div w:id="1255629361">
                      <w:marLeft w:val="0"/>
                      <w:marRight w:val="0"/>
                      <w:marTop w:val="210"/>
                      <w:marBottom w:val="210"/>
                      <w:divBdr>
                        <w:top w:val="none" w:sz="0" w:space="0" w:color="auto"/>
                        <w:left w:val="none" w:sz="0" w:space="0" w:color="auto"/>
                        <w:bottom w:val="none" w:sz="0" w:space="0" w:color="auto"/>
                        <w:right w:val="none" w:sz="0" w:space="0" w:color="auto"/>
                      </w:divBdr>
                    </w:div>
                  </w:divsChild>
                </w:div>
                <w:div w:id="1616017268">
                  <w:marLeft w:val="420"/>
                  <w:marRight w:val="0"/>
                  <w:marTop w:val="210"/>
                  <w:marBottom w:val="210"/>
                  <w:divBdr>
                    <w:top w:val="none" w:sz="0" w:space="0" w:color="auto"/>
                    <w:left w:val="none" w:sz="0" w:space="0" w:color="auto"/>
                    <w:bottom w:val="none" w:sz="0" w:space="0" w:color="auto"/>
                    <w:right w:val="none" w:sz="0" w:space="0" w:color="auto"/>
                  </w:divBdr>
                  <w:divsChild>
                    <w:div w:id="75432185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61686515">
              <w:marLeft w:val="420"/>
              <w:marRight w:val="0"/>
              <w:marTop w:val="210"/>
              <w:marBottom w:val="210"/>
              <w:divBdr>
                <w:top w:val="none" w:sz="0" w:space="0" w:color="auto"/>
                <w:left w:val="none" w:sz="0" w:space="0" w:color="auto"/>
                <w:bottom w:val="none" w:sz="0" w:space="0" w:color="auto"/>
                <w:right w:val="none" w:sz="0" w:space="0" w:color="auto"/>
              </w:divBdr>
              <w:divsChild>
                <w:div w:id="927157029">
                  <w:marLeft w:val="420"/>
                  <w:marRight w:val="0"/>
                  <w:marTop w:val="210"/>
                  <w:marBottom w:val="210"/>
                  <w:divBdr>
                    <w:top w:val="none" w:sz="0" w:space="0" w:color="auto"/>
                    <w:left w:val="none" w:sz="0" w:space="0" w:color="auto"/>
                    <w:bottom w:val="none" w:sz="0" w:space="0" w:color="auto"/>
                    <w:right w:val="none" w:sz="0" w:space="0" w:color="auto"/>
                  </w:divBdr>
                  <w:divsChild>
                    <w:div w:id="87888806">
                      <w:marLeft w:val="0"/>
                      <w:marRight w:val="0"/>
                      <w:marTop w:val="210"/>
                      <w:marBottom w:val="210"/>
                      <w:divBdr>
                        <w:top w:val="none" w:sz="0" w:space="0" w:color="auto"/>
                        <w:left w:val="none" w:sz="0" w:space="0" w:color="auto"/>
                        <w:bottom w:val="none" w:sz="0" w:space="0" w:color="auto"/>
                        <w:right w:val="none" w:sz="0" w:space="0" w:color="auto"/>
                      </w:divBdr>
                      <w:divsChild>
                        <w:div w:id="1840347768">
                          <w:marLeft w:val="0"/>
                          <w:marRight w:val="0"/>
                          <w:marTop w:val="210"/>
                          <w:marBottom w:val="210"/>
                          <w:divBdr>
                            <w:top w:val="none" w:sz="0" w:space="0" w:color="auto"/>
                            <w:left w:val="none" w:sz="0" w:space="0" w:color="auto"/>
                            <w:bottom w:val="none" w:sz="0" w:space="0" w:color="auto"/>
                            <w:right w:val="none" w:sz="0" w:space="0" w:color="auto"/>
                          </w:divBdr>
                        </w:div>
                      </w:divsChild>
                    </w:div>
                    <w:div w:id="1059980903">
                      <w:marLeft w:val="420"/>
                      <w:marRight w:val="0"/>
                      <w:marTop w:val="210"/>
                      <w:marBottom w:val="210"/>
                      <w:divBdr>
                        <w:top w:val="none" w:sz="0" w:space="0" w:color="auto"/>
                        <w:left w:val="none" w:sz="0" w:space="0" w:color="auto"/>
                        <w:bottom w:val="none" w:sz="0" w:space="0" w:color="auto"/>
                        <w:right w:val="none" w:sz="0" w:space="0" w:color="auto"/>
                      </w:divBdr>
                      <w:divsChild>
                        <w:div w:id="1600406875">
                          <w:marLeft w:val="0"/>
                          <w:marRight w:val="0"/>
                          <w:marTop w:val="210"/>
                          <w:marBottom w:val="210"/>
                          <w:divBdr>
                            <w:top w:val="none" w:sz="0" w:space="0" w:color="auto"/>
                            <w:left w:val="none" w:sz="0" w:space="0" w:color="auto"/>
                            <w:bottom w:val="none" w:sz="0" w:space="0" w:color="auto"/>
                            <w:right w:val="none" w:sz="0" w:space="0" w:color="auto"/>
                          </w:divBdr>
                        </w:div>
                      </w:divsChild>
                    </w:div>
                    <w:div w:id="500047861">
                      <w:marLeft w:val="420"/>
                      <w:marRight w:val="0"/>
                      <w:marTop w:val="210"/>
                      <w:marBottom w:val="210"/>
                      <w:divBdr>
                        <w:top w:val="none" w:sz="0" w:space="0" w:color="auto"/>
                        <w:left w:val="none" w:sz="0" w:space="0" w:color="auto"/>
                        <w:bottom w:val="none" w:sz="0" w:space="0" w:color="auto"/>
                        <w:right w:val="none" w:sz="0" w:space="0" w:color="auto"/>
                      </w:divBdr>
                      <w:divsChild>
                        <w:div w:id="460419961">
                          <w:marLeft w:val="0"/>
                          <w:marRight w:val="0"/>
                          <w:marTop w:val="210"/>
                          <w:marBottom w:val="210"/>
                          <w:divBdr>
                            <w:top w:val="none" w:sz="0" w:space="0" w:color="auto"/>
                            <w:left w:val="none" w:sz="0" w:space="0" w:color="auto"/>
                            <w:bottom w:val="none" w:sz="0" w:space="0" w:color="auto"/>
                            <w:right w:val="none" w:sz="0" w:space="0" w:color="auto"/>
                          </w:divBdr>
                        </w:div>
                      </w:divsChild>
                    </w:div>
                    <w:div w:id="81805458">
                      <w:marLeft w:val="420"/>
                      <w:marRight w:val="0"/>
                      <w:marTop w:val="210"/>
                      <w:marBottom w:val="210"/>
                      <w:divBdr>
                        <w:top w:val="none" w:sz="0" w:space="0" w:color="auto"/>
                        <w:left w:val="none" w:sz="0" w:space="0" w:color="auto"/>
                        <w:bottom w:val="none" w:sz="0" w:space="0" w:color="auto"/>
                        <w:right w:val="none" w:sz="0" w:space="0" w:color="auto"/>
                      </w:divBdr>
                      <w:divsChild>
                        <w:div w:id="325865751">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1538352382">
                  <w:marLeft w:val="420"/>
                  <w:marRight w:val="0"/>
                  <w:marTop w:val="210"/>
                  <w:marBottom w:val="210"/>
                  <w:divBdr>
                    <w:top w:val="none" w:sz="0" w:space="0" w:color="auto"/>
                    <w:left w:val="none" w:sz="0" w:space="0" w:color="auto"/>
                    <w:bottom w:val="none" w:sz="0" w:space="0" w:color="auto"/>
                    <w:right w:val="none" w:sz="0" w:space="0" w:color="auto"/>
                  </w:divBdr>
                  <w:divsChild>
                    <w:div w:id="1072316923">
                      <w:marLeft w:val="0"/>
                      <w:marRight w:val="0"/>
                      <w:marTop w:val="210"/>
                      <w:marBottom w:val="210"/>
                      <w:divBdr>
                        <w:top w:val="none" w:sz="0" w:space="0" w:color="auto"/>
                        <w:left w:val="none" w:sz="0" w:space="0" w:color="auto"/>
                        <w:bottom w:val="none" w:sz="0" w:space="0" w:color="auto"/>
                        <w:right w:val="none" w:sz="0" w:space="0" w:color="auto"/>
                      </w:divBdr>
                      <w:divsChild>
                        <w:div w:id="179571357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61714323">
              <w:marLeft w:val="420"/>
              <w:marRight w:val="0"/>
              <w:marTop w:val="210"/>
              <w:marBottom w:val="210"/>
              <w:divBdr>
                <w:top w:val="none" w:sz="0" w:space="0" w:color="auto"/>
                <w:left w:val="none" w:sz="0" w:space="0" w:color="auto"/>
                <w:bottom w:val="none" w:sz="0" w:space="0" w:color="auto"/>
                <w:right w:val="none" w:sz="0" w:space="0" w:color="auto"/>
              </w:divBdr>
              <w:divsChild>
                <w:div w:id="2092115229">
                  <w:marLeft w:val="0"/>
                  <w:marRight w:val="0"/>
                  <w:marTop w:val="210"/>
                  <w:marBottom w:val="210"/>
                  <w:divBdr>
                    <w:top w:val="none" w:sz="0" w:space="0" w:color="auto"/>
                    <w:left w:val="none" w:sz="0" w:space="0" w:color="auto"/>
                    <w:bottom w:val="none" w:sz="0" w:space="0" w:color="auto"/>
                    <w:right w:val="none" w:sz="0" w:space="0" w:color="auto"/>
                  </w:divBdr>
                  <w:divsChild>
                    <w:div w:id="184065499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59920695">
              <w:marLeft w:val="420"/>
              <w:marRight w:val="0"/>
              <w:marTop w:val="210"/>
              <w:marBottom w:val="210"/>
              <w:divBdr>
                <w:top w:val="none" w:sz="0" w:space="0" w:color="auto"/>
                <w:left w:val="none" w:sz="0" w:space="0" w:color="auto"/>
                <w:bottom w:val="none" w:sz="0" w:space="0" w:color="auto"/>
                <w:right w:val="none" w:sz="0" w:space="0" w:color="auto"/>
              </w:divBdr>
              <w:divsChild>
                <w:div w:id="1464232980">
                  <w:marLeft w:val="0"/>
                  <w:marRight w:val="0"/>
                  <w:marTop w:val="210"/>
                  <w:marBottom w:val="210"/>
                  <w:divBdr>
                    <w:top w:val="none" w:sz="0" w:space="0" w:color="auto"/>
                    <w:left w:val="none" w:sz="0" w:space="0" w:color="auto"/>
                    <w:bottom w:val="none" w:sz="0" w:space="0" w:color="auto"/>
                    <w:right w:val="none" w:sz="0" w:space="0" w:color="auto"/>
                  </w:divBdr>
                  <w:divsChild>
                    <w:div w:id="364986428">
                      <w:marLeft w:val="0"/>
                      <w:marRight w:val="0"/>
                      <w:marTop w:val="210"/>
                      <w:marBottom w:val="210"/>
                      <w:divBdr>
                        <w:top w:val="none" w:sz="0" w:space="0" w:color="auto"/>
                        <w:left w:val="none" w:sz="0" w:space="0" w:color="auto"/>
                        <w:bottom w:val="none" w:sz="0" w:space="0" w:color="auto"/>
                        <w:right w:val="none" w:sz="0" w:space="0" w:color="auto"/>
                      </w:divBdr>
                    </w:div>
                  </w:divsChild>
                </w:div>
                <w:div w:id="628164945">
                  <w:marLeft w:val="420"/>
                  <w:marRight w:val="0"/>
                  <w:marTop w:val="210"/>
                  <w:marBottom w:val="210"/>
                  <w:divBdr>
                    <w:top w:val="none" w:sz="0" w:space="0" w:color="auto"/>
                    <w:left w:val="none" w:sz="0" w:space="0" w:color="auto"/>
                    <w:bottom w:val="none" w:sz="0" w:space="0" w:color="auto"/>
                    <w:right w:val="none" w:sz="0" w:space="0" w:color="auto"/>
                  </w:divBdr>
                  <w:divsChild>
                    <w:div w:id="1431126580">
                      <w:marLeft w:val="0"/>
                      <w:marRight w:val="0"/>
                      <w:marTop w:val="210"/>
                      <w:marBottom w:val="210"/>
                      <w:divBdr>
                        <w:top w:val="none" w:sz="0" w:space="0" w:color="auto"/>
                        <w:left w:val="none" w:sz="0" w:space="0" w:color="auto"/>
                        <w:bottom w:val="none" w:sz="0" w:space="0" w:color="auto"/>
                        <w:right w:val="none" w:sz="0" w:space="0" w:color="auto"/>
                      </w:divBdr>
                      <w:divsChild>
                        <w:div w:id="1539857920">
                          <w:marLeft w:val="0"/>
                          <w:marRight w:val="0"/>
                          <w:marTop w:val="210"/>
                          <w:marBottom w:val="210"/>
                          <w:divBdr>
                            <w:top w:val="none" w:sz="0" w:space="0" w:color="auto"/>
                            <w:left w:val="none" w:sz="0" w:space="0" w:color="auto"/>
                            <w:bottom w:val="none" w:sz="0" w:space="0" w:color="auto"/>
                            <w:right w:val="none" w:sz="0" w:space="0" w:color="auto"/>
                          </w:divBdr>
                        </w:div>
                      </w:divsChild>
                    </w:div>
                    <w:div w:id="1367948225">
                      <w:marLeft w:val="420"/>
                      <w:marRight w:val="0"/>
                      <w:marTop w:val="210"/>
                      <w:marBottom w:val="210"/>
                      <w:divBdr>
                        <w:top w:val="none" w:sz="0" w:space="0" w:color="auto"/>
                        <w:left w:val="none" w:sz="0" w:space="0" w:color="auto"/>
                        <w:bottom w:val="none" w:sz="0" w:space="0" w:color="auto"/>
                        <w:right w:val="none" w:sz="0" w:space="0" w:color="auto"/>
                      </w:divBdr>
                      <w:divsChild>
                        <w:div w:id="1429809590">
                          <w:marLeft w:val="0"/>
                          <w:marRight w:val="0"/>
                          <w:marTop w:val="210"/>
                          <w:marBottom w:val="210"/>
                          <w:divBdr>
                            <w:top w:val="none" w:sz="0" w:space="0" w:color="auto"/>
                            <w:left w:val="none" w:sz="0" w:space="0" w:color="auto"/>
                            <w:bottom w:val="none" w:sz="0" w:space="0" w:color="auto"/>
                            <w:right w:val="none" w:sz="0" w:space="0" w:color="auto"/>
                          </w:divBdr>
                        </w:div>
                      </w:divsChild>
                    </w:div>
                    <w:div w:id="479736503">
                      <w:marLeft w:val="420"/>
                      <w:marRight w:val="0"/>
                      <w:marTop w:val="210"/>
                      <w:marBottom w:val="210"/>
                      <w:divBdr>
                        <w:top w:val="none" w:sz="0" w:space="0" w:color="auto"/>
                        <w:left w:val="none" w:sz="0" w:space="0" w:color="auto"/>
                        <w:bottom w:val="none" w:sz="0" w:space="0" w:color="auto"/>
                        <w:right w:val="none" w:sz="0" w:space="0" w:color="auto"/>
                      </w:divBdr>
                      <w:divsChild>
                        <w:div w:id="189546453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13152923">
                  <w:marLeft w:val="420"/>
                  <w:marRight w:val="0"/>
                  <w:marTop w:val="210"/>
                  <w:marBottom w:val="210"/>
                  <w:divBdr>
                    <w:top w:val="none" w:sz="0" w:space="0" w:color="auto"/>
                    <w:left w:val="none" w:sz="0" w:space="0" w:color="auto"/>
                    <w:bottom w:val="none" w:sz="0" w:space="0" w:color="auto"/>
                    <w:right w:val="none" w:sz="0" w:space="0" w:color="auto"/>
                  </w:divBdr>
                  <w:divsChild>
                    <w:div w:id="1744058378">
                      <w:marLeft w:val="0"/>
                      <w:marRight w:val="0"/>
                      <w:marTop w:val="210"/>
                      <w:marBottom w:val="210"/>
                      <w:divBdr>
                        <w:top w:val="none" w:sz="0" w:space="0" w:color="auto"/>
                        <w:left w:val="none" w:sz="0" w:space="0" w:color="auto"/>
                        <w:bottom w:val="none" w:sz="0" w:space="0" w:color="auto"/>
                        <w:right w:val="none" w:sz="0" w:space="0" w:color="auto"/>
                      </w:divBdr>
                      <w:divsChild>
                        <w:div w:id="1757748989">
                          <w:marLeft w:val="0"/>
                          <w:marRight w:val="0"/>
                          <w:marTop w:val="210"/>
                          <w:marBottom w:val="210"/>
                          <w:divBdr>
                            <w:top w:val="none" w:sz="0" w:space="0" w:color="auto"/>
                            <w:left w:val="none" w:sz="0" w:space="0" w:color="auto"/>
                            <w:bottom w:val="none" w:sz="0" w:space="0" w:color="auto"/>
                            <w:right w:val="none" w:sz="0" w:space="0" w:color="auto"/>
                          </w:divBdr>
                        </w:div>
                      </w:divsChild>
                    </w:div>
                    <w:div w:id="933823438">
                      <w:marLeft w:val="420"/>
                      <w:marRight w:val="0"/>
                      <w:marTop w:val="210"/>
                      <w:marBottom w:val="210"/>
                      <w:divBdr>
                        <w:top w:val="none" w:sz="0" w:space="0" w:color="auto"/>
                        <w:left w:val="none" w:sz="0" w:space="0" w:color="auto"/>
                        <w:bottom w:val="none" w:sz="0" w:space="0" w:color="auto"/>
                        <w:right w:val="none" w:sz="0" w:space="0" w:color="auto"/>
                      </w:divBdr>
                      <w:divsChild>
                        <w:div w:id="1926499971">
                          <w:marLeft w:val="0"/>
                          <w:marRight w:val="0"/>
                          <w:marTop w:val="210"/>
                          <w:marBottom w:val="210"/>
                          <w:divBdr>
                            <w:top w:val="none" w:sz="0" w:space="0" w:color="auto"/>
                            <w:left w:val="none" w:sz="0" w:space="0" w:color="auto"/>
                            <w:bottom w:val="none" w:sz="0" w:space="0" w:color="auto"/>
                            <w:right w:val="none" w:sz="0" w:space="0" w:color="auto"/>
                          </w:divBdr>
                        </w:div>
                      </w:divsChild>
                    </w:div>
                    <w:div w:id="240718975">
                      <w:marLeft w:val="420"/>
                      <w:marRight w:val="0"/>
                      <w:marTop w:val="210"/>
                      <w:marBottom w:val="210"/>
                      <w:divBdr>
                        <w:top w:val="none" w:sz="0" w:space="0" w:color="auto"/>
                        <w:left w:val="none" w:sz="0" w:space="0" w:color="auto"/>
                        <w:bottom w:val="none" w:sz="0" w:space="0" w:color="auto"/>
                        <w:right w:val="none" w:sz="0" w:space="0" w:color="auto"/>
                      </w:divBdr>
                      <w:divsChild>
                        <w:div w:id="186871070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85116976">
              <w:marLeft w:val="420"/>
              <w:marRight w:val="0"/>
              <w:marTop w:val="210"/>
              <w:marBottom w:val="210"/>
              <w:divBdr>
                <w:top w:val="none" w:sz="0" w:space="0" w:color="auto"/>
                <w:left w:val="none" w:sz="0" w:space="0" w:color="auto"/>
                <w:bottom w:val="none" w:sz="0" w:space="0" w:color="auto"/>
                <w:right w:val="none" w:sz="0" w:space="0" w:color="auto"/>
              </w:divBdr>
              <w:divsChild>
                <w:div w:id="395706550">
                  <w:marLeft w:val="0"/>
                  <w:marRight w:val="0"/>
                  <w:marTop w:val="210"/>
                  <w:marBottom w:val="210"/>
                  <w:divBdr>
                    <w:top w:val="none" w:sz="0" w:space="0" w:color="auto"/>
                    <w:left w:val="none" w:sz="0" w:space="0" w:color="auto"/>
                    <w:bottom w:val="none" w:sz="0" w:space="0" w:color="auto"/>
                    <w:right w:val="none" w:sz="0" w:space="0" w:color="auto"/>
                  </w:divBdr>
                  <w:divsChild>
                    <w:div w:id="239948663">
                      <w:marLeft w:val="0"/>
                      <w:marRight w:val="0"/>
                      <w:marTop w:val="210"/>
                      <w:marBottom w:val="210"/>
                      <w:divBdr>
                        <w:top w:val="none" w:sz="0" w:space="0" w:color="auto"/>
                        <w:left w:val="none" w:sz="0" w:space="0" w:color="auto"/>
                        <w:bottom w:val="none" w:sz="0" w:space="0" w:color="auto"/>
                        <w:right w:val="none" w:sz="0" w:space="0" w:color="auto"/>
                      </w:divBdr>
                    </w:div>
                  </w:divsChild>
                </w:div>
                <w:div w:id="1420761067">
                  <w:marLeft w:val="420"/>
                  <w:marRight w:val="0"/>
                  <w:marTop w:val="210"/>
                  <w:marBottom w:val="210"/>
                  <w:divBdr>
                    <w:top w:val="none" w:sz="0" w:space="0" w:color="auto"/>
                    <w:left w:val="none" w:sz="0" w:space="0" w:color="auto"/>
                    <w:bottom w:val="none" w:sz="0" w:space="0" w:color="auto"/>
                    <w:right w:val="none" w:sz="0" w:space="0" w:color="auto"/>
                  </w:divBdr>
                  <w:divsChild>
                    <w:div w:id="1474328526">
                      <w:marLeft w:val="0"/>
                      <w:marRight w:val="0"/>
                      <w:marTop w:val="210"/>
                      <w:marBottom w:val="210"/>
                      <w:divBdr>
                        <w:top w:val="none" w:sz="0" w:space="0" w:color="auto"/>
                        <w:left w:val="none" w:sz="0" w:space="0" w:color="auto"/>
                        <w:bottom w:val="none" w:sz="0" w:space="0" w:color="auto"/>
                        <w:right w:val="none" w:sz="0" w:space="0" w:color="auto"/>
                      </w:divBdr>
                    </w:div>
                  </w:divsChild>
                </w:div>
                <w:div w:id="306134569">
                  <w:marLeft w:val="420"/>
                  <w:marRight w:val="0"/>
                  <w:marTop w:val="210"/>
                  <w:marBottom w:val="210"/>
                  <w:divBdr>
                    <w:top w:val="none" w:sz="0" w:space="0" w:color="auto"/>
                    <w:left w:val="none" w:sz="0" w:space="0" w:color="auto"/>
                    <w:bottom w:val="none" w:sz="0" w:space="0" w:color="auto"/>
                    <w:right w:val="none" w:sz="0" w:space="0" w:color="auto"/>
                  </w:divBdr>
                  <w:divsChild>
                    <w:div w:id="78670531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99486879">
              <w:marLeft w:val="420"/>
              <w:marRight w:val="0"/>
              <w:marTop w:val="210"/>
              <w:marBottom w:val="210"/>
              <w:divBdr>
                <w:top w:val="none" w:sz="0" w:space="0" w:color="auto"/>
                <w:left w:val="none" w:sz="0" w:space="0" w:color="auto"/>
                <w:bottom w:val="none" w:sz="0" w:space="0" w:color="auto"/>
                <w:right w:val="none" w:sz="0" w:space="0" w:color="auto"/>
              </w:divBdr>
              <w:divsChild>
                <w:div w:id="131337621">
                  <w:marLeft w:val="0"/>
                  <w:marRight w:val="0"/>
                  <w:marTop w:val="210"/>
                  <w:marBottom w:val="210"/>
                  <w:divBdr>
                    <w:top w:val="none" w:sz="0" w:space="0" w:color="auto"/>
                    <w:left w:val="none" w:sz="0" w:space="0" w:color="auto"/>
                    <w:bottom w:val="none" w:sz="0" w:space="0" w:color="auto"/>
                    <w:right w:val="none" w:sz="0" w:space="0" w:color="auto"/>
                  </w:divBdr>
                  <w:divsChild>
                    <w:div w:id="149726225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972713228">
          <w:marLeft w:val="420"/>
          <w:marRight w:val="0"/>
          <w:marTop w:val="210"/>
          <w:marBottom w:val="210"/>
          <w:divBdr>
            <w:top w:val="none" w:sz="0" w:space="0" w:color="auto"/>
            <w:left w:val="none" w:sz="0" w:space="0" w:color="auto"/>
            <w:bottom w:val="none" w:sz="0" w:space="0" w:color="auto"/>
            <w:right w:val="none" w:sz="0" w:space="0" w:color="auto"/>
          </w:divBdr>
          <w:divsChild>
            <w:div w:id="1884630431">
              <w:marLeft w:val="420"/>
              <w:marRight w:val="0"/>
              <w:marTop w:val="210"/>
              <w:marBottom w:val="210"/>
              <w:divBdr>
                <w:top w:val="none" w:sz="0" w:space="0" w:color="auto"/>
                <w:left w:val="none" w:sz="0" w:space="0" w:color="auto"/>
                <w:bottom w:val="none" w:sz="0" w:space="0" w:color="auto"/>
                <w:right w:val="none" w:sz="0" w:space="0" w:color="auto"/>
              </w:divBdr>
              <w:divsChild>
                <w:div w:id="266236949">
                  <w:marLeft w:val="0"/>
                  <w:marRight w:val="0"/>
                  <w:marTop w:val="210"/>
                  <w:marBottom w:val="210"/>
                  <w:divBdr>
                    <w:top w:val="none" w:sz="0" w:space="0" w:color="auto"/>
                    <w:left w:val="none" w:sz="0" w:space="0" w:color="auto"/>
                    <w:bottom w:val="none" w:sz="0" w:space="0" w:color="auto"/>
                    <w:right w:val="none" w:sz="0" w:space="0" w:color="auto"/>
                  </w:divBdr>
                  <w:divsChild>
                    <w:div w:id="31144436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69295425">
              <w:marLeft w:val="420"/>
              <w:marRight w:val="0"/>
              <w:marTop w:val="210"/>
              <w:marBottom w:val="210"/>
              <w:divBdr>
                <w:top w:val="none" w:sz="0" w:space="0" w:color="auto"/>
                <w:left w:val="none" w:sz="0" w:space="0" w:color="auto"/>
                <w:bottom w:val="none" w:sz="0" w:space="0" w:color="auto"/>
                <w:right w:val="none" w:sz="0" w:space="0" w:color="auto"/>
              </w:divBdr>
              <w:divsChild>
                <w:div w:id="2040543463">
                  <w:marLeft w:val="0"/>
                  <w:marRight w:val="0"/>
                  <w:marTop w:val="210"/>
                  <w:marBottom w:val="210"/>
                  <w:divBdr>
                    <w:top w:val="none" w:sz="0" w:space="0" w:color="auto"/>
                    <w:left w:val="none" w:sz="0" w:space="0" w:color="auto"/>
                    <w:bottom w:val="none" w:sz="0" w:space="0" w:color="auto"/>
                    <w:right w:val="none" w:sz="0" w:space="0" w:color="auto"/>
                  </w:divBdr>
                  <w:divsChild>
                    <w:div w:id="1300070042">
                      <w:marLeft w:val="0"/>
                      <w:marRight w:val="0"/>
                      <w:marTop w:val="210"/>
                      <w:marBottom w:val="210"/>
                      <w:divBdr>
                        <w:top w:val="none" w:sz="0" w:space="0" w:color="auto"/>
                        <w:left w:val="none" w:sz="0" w:space="0" w:color="auto"/>
                        <w:bottom w:val="none" w:sz="0" w:space="0" w:color="auto"/>
                        <w:right w:val="none" w:sz="0" w:space="0" w:color="auto"/>
                      </w:divBdr>
                    </w:div>
                  </w:divsChild>
                </w:div>
                <w:div w:id="85736419">
                  <w:marLeft w:val="420"/>
                  <w:marRight w:val="0"/>
                  <w:marTop w:val="210"/>
                  <w:marBottom w:val="210"/>
                  <w:divBdr>
                    <w:top w:val="none" w:sz="0" w:space="0" w:color="auto"/>
                    <w:left w:val="none" w:sz="0" w:space="0" w:color="auto"/>
                    <w:bottom w:val="none" w:sz="0" w:space="0" w:color="auto"/>
                    <w:right w:val="none" w:sz="0" w:space="0" w:color="auto"/>
                  </w:divBdr>
                  <w:divsChild>
                    <w:div w:id="2082294326">
                      <w:marLeft w:val="0"/>
                      <w:marRight w:val="0"/>
                      <w:marTop w:val="210"/>
                      <w:marBottom w:val="210"/>
                      <w:divBdr>
                        <w:top w:val="none" w:sz="0" w:space="0" w:color="auto"/>
                        <w:left w:val="none" w:sz="0" w:space="0" w:color="auto"/>
                        <w:bottom w:val="none" w:sz="0" w:space="0" w:color="auto"/>
                        <w:right w:val="none" w:sz="0" w:space="0" w:color="auto"/>
                      </w:divBdr>
                    </w:div>
                  </w:divsChild>
                </w:div>
                <w:div w:id="127095768">
                  <w:marLeft w:val="420"/>
                  <w:marRight w:val="0"/>
                  <w:marTop w:val="210"/>
                  <w:marBottom w:val="210"/>
                  <w:divBdr>
                    <w:top w:val="none" w:sz="0" w:space="0" w:color="auto"/>
                    <w:left w:val="none" w:sz="0" w:space="0" w:color="auto"/>
                    <w:bottom w:val="none" w:sz="0" w:space="0" w:color="auto"/>
                    <w:right w:val="none" w:sz="0" w:space="0" w:color="auto"/>
                  </w:divBdr>
                  <w:divsChild>
                    <w:div w:id="190530481">
                      <w:marLeft w:val="0"/>
                      <w:marRight w:val="0"/>
                      <w:marTop w:val="210"/>
                      <w:marBottom w:val="210"/>
                      <w:divBdr>
                        <w:top w:val="none" w:sz="0" w:space="0" w:color="auto"/>
                        <w:left w:val="none" w:sz="0" w:space="0" w:color="auto"/>
                        <w:bottom w:val="none" w:sz="0" w:space="0" w:color="auto"/>
                        <w:right w:val="none" w:sz="0" w:space="0" w:color="auto"/>
                      </w:divBdr>
                    </w:div>
                  </w:divsChild>
                </w:div>
                <w:div w:id="1931503243">
                  <w:marLeft w:val="420"/>
                  <w:marRight w:val="0"/>
                  <w:marTop w:val="210"/>
                  <w:marBottom w:val="210"/>
                  <w:divBdr>
                    <w:top w:val="none" w:sz="0" w:space="0" w:color="auto"/>
                    <w:left w:val="none" w:sz="0" w:space="0" w:color="auto"/>
                    <w:bottom w:val="none" w:sz="0" w:space="0" w:color="auto"/>
                    <w:right w:val="none" w:sz="0" w:space="0" w:color="auto"/>
                  </w:divBdr>
                  <w:divsChild>
                    <w:div w:id="662657870">
                      <w:marLeft w:val="0"/>
                      <w:marRight w:val="0"/>
                      <w:marTop w:val="210"/>
                      <w:marBottom w:val="210"/>
                      <w:divBdr>
                        <w:top w:val="none" w:sz="0" w:space="0" w:color="auto"/>
                        <w:left w:val="none" w:sz="0" w:space="0" w:color="auto"/>
                        <w:bottom w:val="none" w:sz="0" w:space="0" w:color="auto"/>
                        <w:right w:val="none" w:sz="0" w:space="0" w:color="auto"/>
                      </w:divBdr>
                    </w:div>
                  </w:divsChild>
                </w:div>
                <w:div w:id="1594314912">
                  <w:marLeft w:val="420"/>
                  <w:marRight w:val="0"/>
                  <w:marTop w:val="210"/>
                  <w:marBottom w:val="210"/>
                  <w:divBdr>
                    <w:top w:val="none" w:sz="0" w:space="0" w:color="auto"/>
                    <w:left w:val="none" w:sz="0" w:space="0" w:color="auto"/>
                    <w:bottom w:val="none" w:sz="0" w:space="0" w:color="auto"/>
                    <w:right w:val="none" w:sz="0" w:space="0" w:color="auto"/>
                  </w:divBdr>
                  <w:divsChild>
                    <w:div w:id="168642604">
                      <w:marLeft w:val="0"/>
                      <w:marRight w:val="0"/>
                      <w:marTop w:val="210"/>
                      <w:marBottom w:val="210"/>
                      <w:divBdr>
                        <w:top w:val="none" w:sz="0" w:space="0" w:color="auto"/>
                        <w:left w:val="none" w:sz="0" w:space="0" w:color="auto"/>
                        <w:bottom w:val="none" w:sz="0" w:space="0" w:color="auto"/>
                        <w:right w:val="none" w:sz="0" w:space="0" w:color="auto"/>
                      </w:divBdr>
                    </w:div>
                  </w:divsChild>
                </w:div>
                <w:div w:id="419647296">
                  <w:marLeft w:val="420"/>
                  <w:marRight w:val="0"/>
                  <w:marTop w:val="210"/>
                  <w:marBottom w:val="210"/>
                  <w:divBdr>
                    <w:top w:val="none" w:sz="0" w:space="0" w:color="auto"/>
                    <w:left w:val="none" w:sz="0" w:space="0" w:color="auto"/>
                    <w:bottom w:val="none" w:sz="0" w:space="0" w:color="auto"/>
                    <w:right w:val="none" w:sz="0" w:space="0" w:color="auto"/>
                  </w:divBdr>
                  <w:divsChild>
                    <w:div w:id="74248764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56799864">
              <w:marLeft w:val="420"/>
              <w:marRight w:val="0"/>
              <w:marTop w:val="210"/>
              <w:marBottom w:val="210"/>
              <w:divBdr>
                <w:top w:val="none" w:sz="0" w:space="0" w:color="auto"/>
                <w:left w:val="none" w:sz="0" w:space="0" w:color="auto"/>
                <w:bottom w:val="none" w:sz="0" w:space="0" w:color="auto"/>
                <w:right w:val="none" w:sz="0" w:space="0" w:color="auto"/>
              </w:divBdr>
              <w:divsChild>
                <w:div w:id="2018917582">
                  <w:marLeft w:val="0"/>
                  <w:marRight w:val="0"/>
                  <w:marTop w:val="210"/>
                  <w:marBottom w:val="210"/>
                  <w:divBdr>
                    <w:top w:val="none" w:sz="0" w:space="0" w:color="auto"/>
                    <w:left w:val="none" w:sz="0" w:space="0" w:color="auto"/>
                    <w:bottom w:val="none" w:sz="0" w:space="0" w:color="auto"/>
                    <w:right w:val="none" w:sz="0" w:space="0" w:color="auto"/>
                  </w:divBdr>
                  <w:divsChild>
                    <w:div w:id="156526390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66454790">
              <w:marLeft w:val="420"/>
              <w:marRight w:val="0"/>
              <w:marTop w:val="210"/>
              <w:marBottom w:val="210"/>
              <w:divBdr>
                <w:top w:val="none" w:sz="0" w:space="0" w:color="auto"/>
                <w:left w:val="none" w:sz="0" w:space="0" w:color="auto"/>
                <w:bottom w:val="none" w:sz="0" w:space="0" w:color="auto"/>
                <w:right w:val="none" w:sz="0" w:space="0" w:color="auto"/>
              </w:divBdr>
              <w:divsChild>
                <w:div w:id="2015109929">
                  <w:marLeft w:val="0"/>
                  <w:marRight w:val="0"/>
                  <w:marTop w:val="210"/>
                  <w:marBottom w:val="210"/>
                  <w:divBdr>
                    <w:top w:val="none" w:sz="0" w:space="0" w:color="auto"/>
                    <w:left w:val="none" w:sz="0" w:space="0" w:color="auto"/>
                    <w:bottom w:val="none" w:sz="0" w:space="0" w:color="auto"/>
                    <w:right w:val="none" w:sz="0" w:space="0" w:color="auto"/>
                  </w:divBdr>
                  <w:divsChild>
                    <w:div w:id="17498811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44098923">
              <w:marLeft w:val="420"/>
              <w:marRight w:val="0"/>
              <w:marTop w:val="210"/>
              <w:marBottom w:val="210"/>
              <w:divBdr>
                <w:top w:val="none" w:sz="0" w:space="0" w:color="auto"/>
                <w:left w:val="none" w:sz="0" w:space="0" w:color="auto"/>
                <w:bottom w:val="none" w:sz="0" w:space="0" w:color="auto"/>
                <w:right w:val="none" w:sz="0" w:space="0" w:color="auto"/>
              </w:divBdr>
              <w:divsChild>
                <w:div w:id="500463393">
                  <w:marLeft w:val="420"/>
                  <w:marRight w:val="0"/>
                  <w:marTop w:val="210"/>
                  <w:marBottom w:val="210"/>
                  <w:divBdr>
                    <w:top w:val="none" w:sz="0" w:space="0" w:color="auto"/>
                    <w:left w:val="none" w:sz="0" w:space="0" w:color="auto"/>
                    <w:bottom w:val="none" w:sz="0" w:space="0" w:color="auto"/>
                    <w:right w:val="none" w:sz="0" w:space="0" w:color="auto"/>
                  </w:divBdr>
                  <w:divsChild>
                    <w:div w:id="1732923308">
                      <w:marLeft w:val="0"/>
                      <w:marRight w:val="0"/>
                      <w:marTop w:val="210"/>
                      <w:marBottom w:val="210"/>
                      <w:divBdr>
                        <w:top w:val="none" w:sz="0" w:space="0" w:color="auto"/>
                        <w:left w:val="none" w:sz="0" w:space="0" w:color="auto"/>
                        <w:bottom w:val="none" w:sz="0" w:space="0" w:color="auto"/>
                        <w:right w:val="none" w:sz="0" w:space="0" w:color="auto"/>
                      </w:divBdr>
                      <w:divsChild>
                        <w:div w:id="158800436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77657231">
                  <w:marLeft w:val="420"/>
                  <w:marRight w:val="0"/>
                  <w:marTop w:val="210"/>
                  <w:marBottom w:val="210"/>
                  <w:divBdr>
                    <w:top w:val="none" w:sz="0" w:space="0" w:color="auto"/>
                    <w:left w:val="none" w:sz="0" w:space="0" w:color="auto"/>
                    <w:bottom w:val="none" w:sz="0" w:space="0" w:color="auto"/>
                    <w:right w:val="none" w:sz="0" w:space="0" w:color="auto"/>
                  </w:divBdr>
                  <w:divsChild>
                    <w:div w:id="1505433600">
                      <w:marLeft w:val="0"/>
                      <w:marRight w:val="0"/>
                      <w:marTop w:val="210"/>
                      <w:marBottom w:val="210"/>
                      <w:divBdr>
                        <w:top w:val="none" w:sz="0" w:space="0" w:color="auto"/>
                        <w:left w:val="none" w:sz="0" w:space="0" w:color="auto"/>
                        <w:bottom w:val="none" w:sz="0" w:space="0" w:color="auto"/>
                        <w:right w:val="none" w:sz="0" w:space="0" w:color="auto"/>
                      </w:divBdr>
                      <w:divsChild>
                        <w:div w:id="126479896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2012872857">
          <w:marLeft w:val="420"/>
          <w:marRight w:val="0"/>
          <w:marTop w:val="210"/>
          <w:marBottom w:val="210"/>
          <w:divBdr>
            <w:top w:val="none" w:sz="0" w:space="0" w:color="auto"/>
            <w:left w:val="none" w:sz="0" w:space="0" w:color="auto"/>
            <w:bottom w:val="none" w:sz="0" w:space="0" w:color="auto"/>
            <w:right w:val="none" w:sz="0" w:space="0" w:color="auto"/>
          </w:divBdr>
          <w:divsChild>
            <w:div w:id="1490632760">
              <w:marLeft w:val="420"/>
              <w:marRight w:val="0"/>
              <w:marTop w:val="210"/>
              <w:marBottom w:val="210"/>
              <w:divBdr>
                <w:top w:val="none" w:sz="0" w:space="0" w:color="auto"/>
                <w:left w:val="none" w:sz="0" w:space="0" w:color="auto"/>
                <w:bottom w:val="none" w:sz="0" w:space="0" w:color="auto"/>
                <w:right w:val="none" w:sz="0" w:space="0" w:color="auto"/>
              </w:divBdr>
              <w:divsChild>
                <w:div w:id="1276714916">
                  <w:marLeft w:val="0"/>
                  <w:marRight w:val="0"/>
                  <w:marTop w:val="210"/>
                  <w:marBottom w:val="210"/>
                  <w:divBdr>
                    <w:top w:val="none" w:sz="0" w:space="0" w:color="auto"/>
                    <w:left w:val="none" w:sz="0" w:space="0" w:color="auto"/>
                    <w:bottom w:val="none" w:sz="0" w:space="0" w:color="auto"/>
                    <w:right w:val="none" w:sz="0" w:space="0" w:color="auto"/>
                  </w:divBdr>
                  <w:divsChild>
                    <w:div w:id="27278349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57959953">
              <w:marLeft w:val="420"/>
              <w:marRight w:val="0"/>
              <w:marTop w:val="210"/>
              <w:marBottom w:val="210"/>
              <w:divBdr>
                <w:top w:val="none" w:sz="0" w:space="0" w:color="auto"/>
                <w:left w:val="none" w:sz="0" w:space="0" w:color="auto"/>
                <w:bottom w:val="none" w:sz="0" w:space="0" w:color="auto"/>
                <w:right w:val="none" w:sz="0" w:space="0" w:color="auto"/>
              </w:divBdr>
              <w:divsChild>
                <w:div w:id="1470591653">
                  <w:marLeft w:val="0"/>
                  <w:marRight w:val="0"/>
                  <w:marTop w:val="210"/>
                  <w:marBottom w:val="210"/>
                  <w:divBdr>
                    <w:top w:val="none" w:sz="0" w:space="0" w:color="auto"/>
                    <w:left w:val="none" w:sz="0" w:space="0" w:color="auto"/>
                    <w:bottom w:val="none" w:sz="0" w:space="0" w:color="auto"/>
                    <w:right w:val="none" w:sz="0" w:space="0" w:color="auto"/>
                  </w:divBdr>
                  <w:divsChild>
                    <w:div w:id="991132933">
                      <w:marLeft w:val="0"/>
                      <w:marRight w:val="0"/>
                      <w:marTop w:val="210"/>
                      <w:marBottom w:val="210"/>
                      <w:divBdr>
                        <w:top w:val="none" w:sz="0" w:space="0" w:color="auto"/>
                        <w:left w:val="none" w:sz="0" w:space="0" w:color="auto"/>
                        <w:bottom w:val="none" w:sz="0" w:space="0" w:color="auto"/>
                        <w:right w:val="none" w:sz="0" w:space="0" w:color="auto"/>
                      </w:divBdr>
                    </w:div>
                  </w:divsChild>
                </w:div>
                <w:div w:id="1505625982">
                  <w:marLeft w:val="420"/>
                  <w:marRight w:val="0"/>
                  <w:marTop w:val="210"/>
                  <w:marBottom w:val="210"/>
                  <w:divBdr>
                    <w:top w:val="none" w:sz="0" w:space="0" w:color="auto"/>
                    <w:left w:val="none" w:sz="0" w:space="0" w:color="auto"/>
                    <w:bottom w:val="none" w:sz="0" w:space="0" w:color="auto"/>
                    <w:right w:val="none" w:sz="0" w:space="0" w:color="auto"/>
                  </w:divBdr>
                  <w:divsChild>
                    <w:div w:id="1632982588">
                      <w:marLeft w:val="0"/>
                      <w:marRight w:val="0"/>
                      <w:marTop w:val="210"/>
                      <w:marBottom w:val="210"/>
                      <w:divBdr>
                        <w:top w:val="none" w:sz="0" w:space="0" w:color="auto"/>
                        <w:left w:val="none" w:sz="0" w:space="0" w:color="auto"/>
                        <w:bottom w:val="none" w:sz="0" w:space="0" w:color="auto"/>
                        <w:right w:val="none" w:sz="0" w:space="0" w:color="auto"/>
                      </w:divBdr>
                    </w:div>
                  </w:divsChild>
                </w:div>
                <w:div w:id="238097908">
                  <w:marLeft w:val="420"/>
                  <w:marRight w:val="0"/>
                  <w:marTop w:val="210"/>
                  <w:marBottom w:val="210"/>
                  <w:divBdr>
                    <w:top w:val="none" w:sz="0" w:space="0" w:color="auto"/>
                    <w:left w:val="none" w:sz="0" w:space="0" w:color="auto"/>
                    <w:bottom w:val="none" w:sz="0" w:space="0" w:color="auto"/>
                    <w:right w:val="none" w:sz="0" w:space="0" w:color="auto"/>
                  </w:divBdr>
                  <w:divsChild>
                    <w:div w:id="189696822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18380357">
              <w:marLeft w:val="420"/>
              <w:marRight w:val="0"/>
              <w:marTop w:val="210"/>
              <w:marBottom w:val="210"/>
              <w:divBdr>
                <w:top w:val="none" w:sz="0" w:space="0" w:color="auto"/>
                <w:left w:val="none" w:sz="0" w:space="0" w:color="auto"/>
                <w:bottom w:val="none" w:sz="0" w:space="0" w:color="auto"/>
                <w:right w:val="none" w:sz="0" w:space="0" w:color="auto"/>
              </w:divBdr>
              <w:divsChild>
                <w:div w:id="1302344677">
                  <w:marLeft w:val="0"/>
                  <w:marRight w:val="0"/>
                  <w:marTop w:val="210"/>
                  <w:marBottom w:val="210"/>
                  <w:divBdr>
                    <w:top w:val="none" w:sz="0" w:space="0" w:color="auto"/>
                    <w:left w:val="none" w:sz="0" w:space="0" w:color="auto"/>
                    <w:bottom w:val="none" w:sz="0" w:space="0" w:color="auto"/>
                    <w:right w:val="none" w:sz="0" w:space="0" w:color="auto"/>
                  </w:divBdr>
                  <w:divsChild>
                    <w:div w:id="103923633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5054099">
              <w:marLeft w:val="420"/>
              <w:marRight w:val="0"/>
              <w:marTop w:val="210"/>
              <w:marBottom w:val="210"/>
              <w:divBdr>
                <w:top w:val="none" w:sz="0" w:space="0" w:color="auto"/>
                <w:left w:val="none" w:sz="0" w:space="0" w:color="auto"/>
                <w:bottom w:val="none" w:sz="0" w:space="0" w:color="auto"/>
                <w:right w:val="none" w:sz="0" w:space="0" w:color="auto"/>
              </w:divBdr>
              <w:divsChild>
                <w:div w:id="62606099">
                  <w:marLeft w:val="0"/>
                  <w:marRight w:val="0"/>
                  <w:marTop w:val="210"/>
                  <w:marBottom w:val="210"/>
                  <w:divBdr>
                    <w:top w:val="none" w:sz="0" w:space="0" w:color="auto"/>
                    <w:left w:val="none" w:sz="0" w:space="0" w:color="auto"/>
                    <w:bottom w:val="none" w:sz="0" w:space="0" w:color="auto"/>
                    <w:right w:val="none" w:sz="0" w:space="0" w:color="auto"/>
                  </w:divBdr>
                  <w:divsChild>
                    <w:div w:id="524057849">
                      <w:marLeft w:val="0"/>
                      <w:marRight w:val="0"/>
                      <w:marTop w:val="210"/>
                      <w:marBottom w:val="210"/>
                      <w:divBdr>
                        <w:top w:val="none" w:sz="0" w:space="0" w:color="auto"/>
                        <w:left w:val="none" w:sz="0" w:space="0" w:color="auto"/>
                        <w:bottom w:val="none" w:sz="0" w:space="0" w:color="auto"/>
                        <w:right w:val="none" w:sz="0" w:space="0" w:color="auto"/>
                      </w:divBdr>
                    </w:div>
                  </w:divsChild>
                </w:div>
                <w:div w:id="227619376">
                  <w:marLeft w:val="420"/>
                  <w:marRight w:val="0"/>
                  <w:marTop w:val="210"/>
                  <w:marBottom w:val="210"/>
                  <w:divBdr>
                    <w:top w:val="none" w:sz="0" w:space="0" w:color="auto"/>
                    <w:left w:val="none" w:sz="0" w:space="0" w:color="auto"/>
                    <w:bottom w:val="none" w:sz="0" w:space="0" w:color="auto"/>
                    <w:right w:val="none" w:sz="0" w:space="0" w:color="auto"/>
                  </w:divBdr>
                  <w:divsChild>
                    <w:div w:id="928777445">
                      <w:marLeft w:val="0"/>
                      <w:marRight w:val="0"/>
                      <w:marTop w:val="210"/>
                      <w:marBottom w:val="210"/>
                      <w:divBdr>
                        <w:top w:val="none" w:sz="0" w:space="0" w:color="auto"/>
                        <w:left w:val="none" w:sz="0" w:space="0" w:color="auto"/>
                        <w:bottom w:val="none" w:sz="0" w:space="0" w:color="auto"/>
                        <w:right w:val="none" w:sz="0" w:space="0" w:color="auto"/>
                      </w:divBdr>
                    </w:div>
                    <w:div w:id="1953977778">
                      <w:marLeft w:val="420"/>
                      <w:marRight w:val="0"/>
                      <w:marTop w:val="210"/>
                      <w:marBottom w:val="210"/>
                      <w:divBdr>
                        <w:top w:val="none" w:sz="0" w:space="0" w:color="auto"/>
                        <w:left w:val="none" w:sz="0" w:space="0" w:color="auto"/>
                        <w:bottom w:val="none" w:sz="0" w:space="0" w:color="auto"/>
                        <w:right w:val="none" w:sz="0" w:space="0" w:color="auto"/>
                      </w:divBdr>
                      <w:divsChild>
                        <w:div w:id="1055741961">
                          <w:marLeft w:val="0"/>
                          <w:marRight w:val="0"/>
                          <w:marTop w:val="210"/>
                          <w:marBottom w:val="210"/>
                          <w:divBdr>
                            <w:top w:val="none" w:sz="0" w:space="0" w:color="auto"/>
                            <w:left w:val="none" w:sz="0" w:space="0" w:color="auto"/>
                            <w:bottom w:val="none" w:sz="0" w:space="0" w:color="auto"/>
                            <w:right w:val="none" w:sz="0" w:space="0" w:color="auto"/>
                          </w:divBdr>
                        </w:div>
                      </w:divsChild>
                    </w:div>
                    <w:div w:id="2084600023">
                      <w:marLeft w:val="420"/>
                      <w:marRight w:val="0"/>
                      <w:marTop w:val="210"/>
                      <w:marBottom w:val="210"/>
                      <w:divBdr>
                        <w:top w:val="none" w:sz="0" w:space="0" w:color="auto"/>
                        <w:left w:val="none" w:sz="0" w:space="0" w:color="auto"/>
                        <w:bottom w:val="none" w:sz="0" w:space="0" w:color="auto"/>
                        <w:right w:val="none" w:sz="0" w:space="0" w:color="auto"/>
                      </w:divBdr>
                      <w:divsChild>
                        <w:div w:id="106568391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28273896">
                  <w:marLeft w:val="420"/>
                  <w:marRight w:val="0"/>
                  <w:marTop w:val="210"/>
                  <w:marBottom w:val="210"/>
                  <w:divBdr>
                    <w:top w:val="none" w:sz="0" w:space="0" w:color="auto"/>
                    <w:left w:val="none" w:sz="0" w:space="0" w:color="auto"/>
                    <w:bottom w:val="none" w:sz="0" w:space="0" w:color="auto"/>
                    <w:right w:val="none" w:sz="0" w:space="0" w:color="auto"/>
                  </w:divBdr>
                  <w:divsChild>
                    <w:div w:id="213262885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32578259">
              <w:marLeft w:val="420"/>
              <w:marRight w:val="0"/>
              <w:marTop w:val="210"/>
              <w:marBottom w:val="210"/>
              <w:divBdr>
                <w:top w:val="none" w:sz="0" w:space="0" w:color="auto"/>
                <w:left w:val="none" w:sz="0" w:space="0" w:color="auto"/>
                <w:bottom w:val="none" w:sz="0" w:space="0" w:color="auto"/>
                <w:right w:val="none" w:sz="0" w:space="0" w:color="auto"/>
              </w:divBdr>
              <w:divsChild>
                <w:div w:id="854074177">
                  <w:marLeft w:val="0"/>
                  <w:marRight w:val="0"/>
                  <w:marTop w:val="210"/>
                  <w:marBottom w:val="210"/>
                  <w:divBdr>
                    <w:top w:val="none" w:sz="0" w:space="0" w:color="auto"/>
                    <w:left w:val="none" w:sz="0" w:space="0" w:color="auto"/>
                    <w:bottom w:val="none" w:sz="0" w:space="0" w:color="auto"/>
                    <w:right w:val="none" w:sz="0" w:space="0" w:color="auto"/>
                  </w:divBdr>
                  <w:divsChild>
                    <w:div w:id="151601545">
                      <w:marLeft w:val="0"/>
                      <w:marRight w:val="0"/>
                      <w:marTop w:val="210"/>
                      <w:marBottom w:val="210"/>
                      <w:divBdr>
                        <w:top w:val="none" w:sz="0" w:space="0" w:color="auto"/>
                        <w:left w:val="none" w:sz="0" w:space="0" w:color="auto"/>
                        <w:bottom w:val="none" w:sz="0" w:space="0" w:color="auto"/>
                        <w:right w:val="none" w:sz="0" w:space="0" w:color="auto"/>
                      </w:divBdr>
                    </w:div>
                  </w:divsChild>
                </w:div>
                <w:div w:id="1781950573">
                  <w:marLeft w:val="420"/>
                  <w:marRight w:val="0"/>
                  <w:marTop w:val="210"/>
                  <w:marBottom w:val="210"/>
                  <w:divBdr>
                    <w:top w:val="none" w:sz="0" w:space="0" w:color="auto"/>
                    <w:left w:val="none" w:sz="0" w:space="0" w:color="auto"/>
                    <w:bottom w:val="none" w:sz="0" w:space="0" w:color="auto"/>
                    <w:right w:val="none" w:sz="0" w:space="0" w:color="auto"/>
                  </w:divBdr>
                  <w:divsChild>
                    <w:div w:id="2064063753">
                      <w:marLeft w:val="0"/>
                      <w:marRight w:val="0"/>
                      <w:marTop w:val="210"/>
                      <w:marBottom w:val="210"/>
                      <w:divBdr>
                        <w:top w:val="none" w:sz="0" w:space="0" w:color="auto"/>
                        <w:left w:val="none" w:sz="0" w:space="0" w:color="auto"/>
                        <w:bottom w:val="none" w:sz="0" w:space="0" w:color="auto"/>
                        <w:right w:val="none" w:sz="0" w:space="0" w:color="auto"/>
                      </w:divBdr>
                    </w:div>
                  </w:divsChild>
                </w:div>
                <w:div w:id="1660881560">
                  <w:marLeft w:val="420"/>
                  <w:marRight w:val="0"/>
                  <w:marTop w:val="210"/>
                  <w:marBottom w:val="210"/>
                  <w:divBdr>
                    <w:top w:val="none" w:sz="0" w:space="0" w:color="auto"/>
                    <w:left w:val="none" w:sz="0" w:space="0" w:color="auto"/>
                    <w:bottom w:val="none" w:sz="0" w:space="0" w:color="auto"/>
                    <w:right w:val="none" w:sz="0" w:space="0" w:color="auto"/>
                  </w:divBdr>
                  <w:divsChild>
                    <w:div w:id="101688349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31040885">
              <w:marLeft w:val="420"/>
              <w:marRight w:val="0"/>
              <w:marTop w:val="210"/>
              <w:marBottom w:val="210"/>
              <w:divBdr>
                <w:top w:val="none" w:sz="0" w:space="0" w:color="auto"/>
                <w:left w:val="none" w:sz="0" w:space="0" w:color="auto"/>
                <w:bottom w:val="none" w:sz="0" w:space="0" w:color="auto"/>
                <w:right w:val="none" w:sz="0" w:space="0" w:color="auto"/>
              </w:divBdr>
              <w:divsChild>
                <w:div w:id="246352434">
                  <w:marLeft w:val="0"/>
                  <w:marRight w:val="0"/>
                  <w:marTop w:val="210"/>
                  <w:marBottom w:val="210"/>
                  <w:divBdr>
                    <w:top w:val="none" w:sz="0" w:space="0" w:color="auto"/>
                    <w:left w:val="none" w:sz="0" w:space="0" w:color="auto"/>
                    <w:bottom w:val="none" w:sz="0" w:space="0" w:color="auto"/>
                    <w:right w:val="none" w:sz="0" w:space="0" w:color="auto"/>
                  </w:divBdr>
                  <w:divsChild>
                    <w:div w:id="82301469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96443787">
              <w:marLeft w:val="420"/>
              <w:marRight w:val="0"/>
              <w:marTop w:val="210"/>
              <w:marBottom w:val="210"/>
              <w:divBdr>
                <w:top w:val="none" w:sz="0" w:space="0" w:color="auto"/>
                <w:left w:val="none" w:sz="0" w:space="0" w:color="auto"/>
                <w:bottom w:val="none" w:sz="0" w:space="0" w:color="auto"/>
                <w:right w:val="none" w:sz="0" w:space="0" w:color="auto"/>
              </w:divBdr>
              <w:divsChild>
                <w:div w:id="71054264">
                  <w:marLeft w:val="0"/>
                  <w:marRight w:val="0"/>
                  <w:marTop w:val="210"/>
                  <w:marBottom w:val="210"/>
                  <w:divBdr>
                    <w:top w:val="none" w:sz="0" w:space="0" w:color="auto"/>
                    <w:left w:val="none" w:sz="0" w:space="0" w:color="auto"/>
                    <w:bottom w:val="none" w:sz="0" w:space="0" w:color="auto"/>
                    <w:right w:val="none" w:sz="0" w:space="0" w:color="auto"/>
                  </w:divBdr>
                  <w:divsChild>
                    <w:div w:id="708720127">
                      <w:marLeft w:val="0"/>
                      <w:marRight w:val="0"/>
                      <w:marTop w:val="210"/>
                      <w:marBottom w:val="210"/>
                      <w:divBdr>
                        <w:top w:val="none" w:sz="0" w:space="0" w:color="auto"/>
                        <w:left w:val="none" w:sz="0" w:space="0" w:color="auto"/>
                        <w:bottom w:val="none" w:sz="0" w:space="0" w:color="auto"/>
                        <w:right w:val="none" w:sz="0" w:space="0" w:color="auto"/>
                      </w:divBdr>
                    </w:div>
                  </w:divsChild>
                </w:div>
                <w:div w:id="1419206033">
                  <w:marLeft w:val="420"/>
                  <w:marRight w:val="0"/>
                  <w:marTop w:val="210"/>
                  <w:marBottom w:val="210"/>
                  <w:divBdr>
                    <w:top w:val="none" w:sz="0" w:space="0" w:color="auto"/>
                    <w:left w:val="none" w:sz="0" w:space="0" w:color="auto"/>
                    <w:bottom w:val="none" w:sz="0" w:space="0" w:color="auto"/>
                    <w:right w:val="none" w:sz="0" w:space="0" w:color="auto"/>
                  </w:divBdr>
                  <w:divsChild>
                    <w:div w:id="1078357852">
                      <w:marLeft w:val="0"/>
                      <w:marRight w:val="0"/>
                      <w:marTop w:val="210"/>
                      <w:marBottom w:val="210"/>
                      <w:divBdr>
                        <w:top w:val="none" w:sz="0" w:space="0" w:color="auto"/>
                        <w:left w:val="none" w:sz="0" w:space="0" w:color="auto"/>
                        <w:bottom w:val="none" w:sz="0" w:space="0" w:color="auto"/>
                        <w:right w:val="none" w:sz="0" w:space="0" w:color="auto"/>
                      </w:divBdr>
                    </w:div>
                  </w:divsChild>
                </w:div>
                <w:div w:id="1048065907">
                  <w:marLeft w:val="420"/>
                  <w:marRight w:val="0"/>
                  <w:marTop w:val="210"/>
                  <w:marBottom w:val="210"/>
                  <w:divBdr>
                    <w:top w:val="none" w:sz="0" w:space="0" w:color="auto"/>
                    <w:left w:val="none" w:sz="0" w:space="0" w:color="auto"/>
                    <w:bottom w:val="none" w:sz="0" w:space="0" w:color="auto"/>
                    <w:right w:val="none" w:sz="0" w:space="0" w:color="auto"/>
                  </w:divBdr>
                  <w:divsChild>
                    <w:div w:id="81128771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6775820">
              <w:marLeft w:val="420"/>
              <w:marRight w:val="0"/>
              <w:marTop w:val="210"/>
              <w:marBottom w:val="210"/>
              <w:divBdr>
                <w:top w:val="none" w:sz="0" w:space="0" w:color="auto"/>
                <w:left w:val="none" w:sz="0" w:space="0" w:color="auto"/>
                <w:bottom w:val="none" w:sz="0" w:space="0" w:color="auto"/>
                <w:right w:val="none" w:sz="0" w:space="0" w:color="auto"/>
              </w:divBdr>
              <w:divsChild>
                <w:div w:id="768545031">
                  <w:marLeft w:val="0"/>
                  <w:marRight w:val="0"/>
                  <w:marTop w:val="210"/>
                  <w:marBottom w:val="210"/>
                  <w:divBdr>
                    <w:top w:val="none" w:sz="0" w:space="0" w:color="auto"/>
                    <w:left w:val="none" w:sz="0" w:space="0" w:color="auto"/>
                    <w:bottom w:val="none" w:sz="0" w:space="0" w:color="auto"/>
                    <w:right w:val="none" w:sz="0" w:space="0" w:color="auto"/>
                  </w:divBdr>
                  <w:divsChild>
                    <w:div w:id="1487359409">
                      <w:marLeft w:val="0"/>
                      <w:marRight w:val="0"/>
                      <w:marTop w:val="210"/>
                      <w:marBottom w:val="210"/>
                      <w:divBdr>
                        <w:top w:val="none" w:sz="0" w:space="0" w:color="auto"/>
                        <w:left w:val="none" w:sz="0" w:space="0" w:color="auto"/>
                        <w:bottom w:val="none" w:sz="0" w:space="0" w:color="auto"/>
                        <w:right w:val="none" w:sz="0" w:space="0" w:color="auto"/>
                      </w:divBdr>
                    </w:div>
                  </w:divsChild>
                </w:div>
                <w:div w:id="117262496">
                  <w:marLeft w:val="420"/>
                  <w:marRight w:val="0"/>
                  <w:marTop w:val="210"/>
                  <w:marBottom w:val="210"/>
                  <w:divBdr>
                    <w:top w:val="none" w:sz="0" w:space="0" w:color="auto"/>
                    <w:left w:val="none" w:sz="0" w:space="0" w:color="auto"/>
                    <w:bottom w:val="none" w:sz="0" w:space="0" w:color="auto"/>
                    <w:right w:val="none" w:sz="0" w:space="0" w:color="auto"/>
                  </w:divBdr>
                  <w:divsChild>
                    <w:div w:id="927229285">
                      <w:marLeft w:val="0"/>
                      <w:marRight w:val="0"/>
                      <w:marTop w:val="210"/>
                      <w:marBottom w:val="210"/>
                      <w:divBdr>
                        <w:top w:val="none" w:sz="0" w:space="0" w:color="auto"/>
                        <w:left w:val="none" w:sz="0" w:space="0" w:color="auto"/>
                        <w:bottom w:val="none" w:sz="0" w:space="0" w:color="auto"/>
                        <w:right w:val="none" w:sz="0" w:space="0" w:color="auto"/>
                      </w:divBdr>
                    </w:div>
                  </w:divsChild>
                </w:div>
                <w:div w:id="1642151507">
                  <w:marLeft w:val="420"/>
                  <w:marRight w:val="0"/>
                  <w:marTop w:val="210"/>
                  <w:marBottom w:val="210"/>
                  <w:divBdr>
                    <w:top w:val="none" w:sz="0" w:space="0" w:color="auto"/>
                    <w:left w:val="none" w:sz="0" w:space="0" w:color="auto"/>
                    <w:bottom w:val="none" w:sz="0" w:space="0" w:color="auto"/>
                    <w:right w:val="none" w:sz="0" w:space="0" w:color="auto"/>
                  </w:divBdr>
                  <w:divsChild>
                    <w:div w:id="87203974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58612052">
              <w:marLeft w:val="420"/>
              <w:marRight w:val="0"/>
              <w:marTop w:val="210"/>
              <w:marBottom w:val="210"/>
              <w:divBdr>
                <w:top w:val="none" w:sz="0" w:space="0" w:color="auto"/>
                <w:left w:val="none" w:sz="0" w:space="0" w:color="auto"/>
                <w:bottom w:val="none" w:sz="0" w:space="0" w:color="auto"/>
                <w:right w:val="none" w:sz="0" w:space="0" w:color="auto"/>
              </w:divBdr>
              <w:divsChild>
                <w:div w:id="1551187928">
                  <w:marLeft w:val="0"/>
                  <w:marRight w:val="0"/>
                  <w:marTop w:val="210"/>
                  <w:marBottom w:val="210"/>
                  <w:divBdr>
                    <w:top w:val="none" w:sz="0" w:space="0" w:color="auto"/>
                    <w:left w:val="none" w:sz="0" w:space="0" w:color="auto"/>
                    <w:bottom w:val="none" w:sz="0" w:space="0" w:color="auto"/>
                    <w:right w:val="none" w:sz="0" w:space="0" w:color="auto"/>
                  </w:divBdr>
                  <w:divsChild>
                    <w:div w:id="8214458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96617748">
              <w:marLeft w:val="420"/>
              <w:marRight w:val="0"/>
              <w:marTop w:val="210"/>
              <w:marBottom w:val="210"/>
              <w:divBdr>
                <w:top w:val="none" w:sz="0" w:space="0" w:color="auto"/>
                <w:left w:val="none" w:sz="0" w:space="0" w:color="auto"/>
                <w:bottom w:val="none" w:sz="0" w:space="0" w:color="auto"/>
                <w:right w:val="none" w:sz="0" w:space="0" w:color="auto"/>
              </w:divBdr>
              <w:divsChild>
                <w:div w:id="1601571492">
                  <w:marLeft w:val="0"/>
                  <w:marRight w:val="0"/>
                  <w:marTop w:val="210"/>
                  <w:marBottom w:val="210"/>
                  <w:divBdr>
                    <w:top w:val="none" w:sz="0" w:space="0" w:color="auto"/>
                    <w:left w:val="none" w:sz="0" w:space="0" w:color="auto"/>
                    <w:bottom w:val="none" w:sz="0" w:space="0" w:color="auto"/>
                    <w:right w:val="none" w:sz="0" w:space="0" w:color="auto"/>
                  </w:divBdr>
                </w:div>
                <w:div w:id="1163164153">
                  <w:marLeft w:val="420"/>
                  <w:marRight w:val="0"/>
                  <w:marTop w:val="210"/>
                  <w:marBottom w:val="210"/>
                  <w:divBdr>
                    <w:top w:val="none" w:sz="0" w:space="0" w:color="auto"/>
                    <w:left w:val="none" w:sz="0" w:space="0" w:color="auto"/>
                    <w:bottom w:val="none" w:sz="0" w:space="0" w:color="auto"/>
                    <w:right w:val="none" w:sz="0" w:space="0" w:color="auto"/>
                  </w:divBdr>
                  <w:divsChild>
                    <w:div w:id="786124771">
                      <w:marLeft w:val="0"/>
                      <w:marRight w:val="0"/>
                      <w:marTop w:val="210"/>
                      <w:marBottom w:val="210"/>
                      <w:divBdr>
                        <w:top w:val="none" w:sz="0" w:space="0" w:color="auto"/>
                        <w:left w:val="none" w:sz="0" w:space="0" w:color="auto"/>
                        <w:bottom w:val="none" w:sz="0" w:space="0" w:color="auto"/>
                        <w:right w:val="none" w:sz="0" w:space="0" w:color="auto"/>
                      </w:divBdr>
                    </w:div>
                  </w:divsChild>
                </w:div>
                <w:div w:id="2000385397">
                  <w:marLeft w:val="420"/>
                  <w:marRight w:val="0"/>
                  <w:marTop w:val="210"/>
                  <w:marBottom w:val="210"/>
                  <w:divBdr>
                    <w:top w:val="none" w:sz="0" w:space="0" w:color="auto"/>
                    <w:left w:val="none" w:sz="0" w:space="0" w:color="auto"/>
                    <w:bottom w:val="none" w:sz="0" w:space="0" w:color="auto"/>
                    <w:right w:val="none" w:sz="0" w:space="0" w:color="auto"/>
                  </w:divBdr>
                  <w:divsChild>
                    <w:div w:id="159030973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44688392">
              <w:marLeft w:val="420"/>
              <w:marRight w:val="0"/>
              <w:marTop w:val="210"/>
              <w:marBottom w:val="210"/>
              <w:divBdr>
                <w:top w:val="none" w:sz="0" w:space="0" w:color="auto"/>
                <w:left w:val="none" w:sz="0" w:space="0" w:color="auto"/>
                <w:bottom w:val="none" w:sz="0" w:space="0" w:color="auto"/>
                <w:right w:val="none" w:sz="0" w:space="0" w:color="auto"/>
              </w:divBdr>
              <w:divsChild>
                <w:div w:id="295188649">
                  <w:marLeft w:val="0"/>
                  <w:marRight w:val="0"/>
                  <w:marTop w:val="210"/>
                  <w:marBottom w:val="210"/>
                  <w:divBdr>
                    <w:top w:val="none" w:sz="0" w:space="0" w:color="auto"/>
                    <w:left w:val="none" w:sz="0" w:space="0" w:color="auto"/>
                    <w:bottom w:val="none" w:sz="0" w:space="0" w:color="auto"/>
                    <w:right w:val="none" w:sz="0" w:space="0" w:color="auto"/>
                  </w:divBdr>
                  <w:divsChild>
                    <w:div w:id="11219936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720979412">
      <w:bodyDiv w:val="1"/>
      <w:marLeft w:val="0"/>
      <w:marRight w:val="0"/>
      <w:marTop w:val="0"/>
      <w:marBottom w:val="0"/>
      <w:divBdr>
        <w:top w:val="none" w:sz="0" w:space="0" w:color="auto"/>
        <w:left w:val="none" w:sz="0" w:space="0" w:color="auto"/>
        <w:bottom w:val="none" w:sz="0" w:space="0" w:color="auto"/>
        <w:right w:val="none" w:sz="0" w:space="0" w:color="auto"/>
      </w:divBdr>
      <w:divsChild>
        <w:div w:id="2033991863">
          <w:marLeft w:val="420"/>
          <w:marRight w:val="0"/>
          <w:marTop w:val="210"/>
          <w:marBottom w:val="210"/>
          <w:divBdr>
            <w:top w:val="none" w:sz="0" w:space="0" w:color="auto"/>
            <w:left w:val="none" w:sz="0" w:space="0" w:color="auto"/>
            <w:bottom w:val="none" w:sz="0" w:space="0" w:color="auto"/>
            <w:right w:val="none" w:sz="0" w:space="0" w:color="auto"/>
          </w:divBdr>
          <w:divsChild>
            <w:div w:id="1116949409">
              <w:marLeft w:val="0"/>
              <w:marRight w:val="0"/>
              <w:marTop w:val="210"/>
              <w:marBottom w:val="210"/>
              <w:divBdr>
                <w:top w:val="none" w:sz="0" w:space="0" w:color="auto"/>
                <w:left w:val="none" w:sz="0" w:space="0" w:color="auto"/>
                <w:bottom w:val="none" w:sz="0" w:space="0" w:color="auto"/>
                <w:right w:val="none" w:sz="0" w:space="0" w:color="auto"/>
              </w:divBdr>
              <w:divsChild>
                <w:div w:id="139508732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76407295">
          <w:marLeft w:val="420"/>
          <w:marRight w:val="0"/>
          <w:marTop w:val="210"/>
          <w:marBottom w:val="210"/>
          <w:divBdr>
            <w:top w:val="none" w:sz="0" w:space="0" w:color="auto"/>
            <w:left w:val="none" w:sz="0" w:space="0" w:color="auto"/>
            <w:bottom w:val="none" w:sz="0" w:space="0" w:color="auto"/>
            <w:right w:val="none" w:sz="0" w:space="0" w:color="auto"/>
          </w:divBdr>
          <w:divsChild>
            <w:div w:id="553544368">
              <w:marLeft w:val="0"/>
              <w:marRight w:val="0"/>
              <w:marTop w:val="210"/>
              <w:marBottom w:val="210"/>
              <w:divBdr>
                <w:top w:val="none" w:sz="0" w:space="0" w:color="auto"/>
                <w:left w:val="none" w:sz="0" w:space="0" w:color="auto"/>
                <w:bottom w:val="none" w:sz="0" w:space="0" w:color="auto"/>
                <w:right w:val="none" w:sz="0" w:space="0" w:color="auto"/>
              </w:divBdr>
              <w:divsChild>
                <w:div w:id="1156145853">
                  <w:marLeft w:val="0"/>
                  <w:marRight w:val="0"/>
                  <w:marTop w:val="210"/>
                  <w:marBottom w:val="210"/>
                  <w:divBdr>
                    <w:top w:val="none" w:sz="0" w:space="0" w:color="auto"/>
                    <w:left w:val="none" w:sz="0" w:space="0" w:color="auto"/>
                    <w:bottom w:val="none" w:sz="0" w:space="0" w:color="auto"/>
                    <w:right w:val="none" w:sz="0" w:space="0" w:color="auto"/>
                  </w:divBdr>
                </w:div>
              </w:divsChild>
            </w:div>
            <w:div w:id="1190335052">
              <w:marLeft w:val="420"/>
              <w:marRight w:val="0"/>
              <w:marTop w:val="210"/>
              <w:marBottom w:val="210"/>
              <w:divBdr>
                <w:top w:val="none" w:sz="0" w:space="0" w:color="auto"/>
                <w:left w:val="none" w:sz="0" w:space="0" w:color="auto"/>
                <w:bottom w:val="none" w:sz="0" w:space="0" w:color="auto"/>
                <w:right w:val="none" w:sz="0" w:space="0" w:color="auto"/>
              </w:divBdr>
              <w:divsChild>
                <w:div w:id="2135560959">
                  <w:marLeft w:val="0"/>
                  <w:marRight w:val="0"/>
                  <w:marTop w:val="210"/>
                  <w:marBottom w:val="210"/>
                  <w:divBdr>
                    <w:top w:val="none" w:sz="0" w:space="0" w:color="auto"/>
                    <w:left w:val="none" w:sz="0" w:space="0" w:color="auto"/>
                    <w:bottom w:val="none" w:sz="0" w:space="0" w:color="auto"/>
                    <w:right w:val="none" w:sz="0" w:space="0" w:color="auto"/>
                  </w:divBdr>
                </w:div>
              </w:divsChild>
            </w:div>
            <w:div w:id="1122074273">
              <w:marLeft w:val="420"/>
              <w:marRight w:val="0"/>
              <w:marTop w:val="210"/>
              <w:marBottom w:val="210"/>
              <w:divBdr>
                <w:top w:val="none" w:sz="0" w:space="0" w:color="auto"/>
                <w:left w:val="none" w:sz="0" w:space="0" w:color="auto"/>
                <w:bottom w:val="none" w:sz="0" w:space="0" w:color="auto"/>
                <w:right w:val="none" w:sz="0" w:space="0" w:color="auto"/>
              </w:divBdr>
              <w:divsChild>
                <w:div w:id="1989434112">
                  <w:marLeft w:val="0"/>
                  <w:marRight w:val="0"/>
                  <w:marTop w:val="210"/>
                  <w:marBottom w:val="210"/>
                  <w:divBdr>
                    <w:top w:val="none" w:sz="0" w:space="0" w:color="auto"/>
                    <w:left w:val="none" w:sz="0" w:space="0" w:color="auto"/>
                    <w:bottom w:val="none" w:sz="0" w:space="0" w:color="auto"/>
                    <w:right w:val="none" w:sz="0" w:space="0" w:color="auto"/>
                  </w:divBdr>
                </w:div>
              </w:divsChild>
            </w:div>
            <w:div w:id="1559631070">
              <w:marLeft w:val="420"/>
              <w:marRight w:val="0"/>
              <w:marTop w:val="210"/>
              <w:marBottom w:val="210"/>
              <w:divBdr>
                <w:top w:val="none" w:sz="0" w:space="0" w:color="auto"/>
                <w:left w:val="none" w:sz="0" w:space="0" w:color="auto"/>
                <w:bottom w:val="none" w:sz="0" w:space="0" w:color="auto"/>
                <w:right w:val="none" w:sz="0" w:space="0" w:color="auto"/>
              </w:divBdr>
              <w:divsChild>
                <w:div w:id="311720207">
                  <w:marLeft w:val="0"/>
                  <w:marRight w:val="0"/>
                  <w:marTop w:val="210"/>
                  <w:marBottom w:val="210"/>
                  <w:divBdr>
                    <w:top w:val="none" w:sz="0" w:space="0" w:color="auto"/>
                    <w:left w:val="none" w:sz="0" w:space="0" w:color="auto"/>
                    <w:bottom w:val="none" w:sz="0" w:space="0" w:color="auto"/>
                    <w:right w:val="none" w:sz="0" w:space="0" w:color="auto"/>
                  </w:divBdr>
                </w:div>
              </w:divsChild>
            </w:div>
            <w:div w:id="1441991262">
              <w:marLeft w:val="420"/>
              <w:marRight w:val="0"/>
              <w:marTop w:val="210"/>
              <w:marBottom w:val="210"/>
              <w:divBdr>
                <w:top w:val="none" w:sz="0" w:space="0" w:color="auto"/>
                <w:left w:val="none" w:sz="0" w:space="0" w:color="auto"/>
                <w:bottom w:val="none" w:sz="0" w:space="0" w:color="auto"/>
                <w:right w:val="none" w:sz="0" w:space="0" w:color="auto"/>
              </w:divBdr>
              <w:divsChild>
                <w:div w:id="617102486">
                  <w:marLeft w:val="0"/>
                  <w:marRight w:val="0"/>
                  <w:marTop w:val="210"/>
                  <w:marBottom w:val="210"/>
                  <w:divBdr>
                    <w:top w:val="none" w:sz="0" w:space="0" w:color="auto"/>
                    <w:left w:val="none" w:sz="0" w:space="0" w:color="auto"/>
                    <w:bottom w:val="none" w:sz="0" w:space="0" w:color="auto"/>
                    <w:right w:val="none" w:sz="0" w:space="0" w:color="auto"/>
                  </w:divBdr>
                </w:div>
              </w:divsChild>
            </w:div>
            <w:div w:id="1195071376">
              <w:marLeft w:val="420"/>
              <w:marRight w:val="0"/>
              <w:marTop w:val="210"/>
              <w:marBottom w:val="210"/>
              <w:divBdr>
                <w:top w:val="none" w:sz="0" w:space="0" w:color="auto"/>
                <w:left w:val="none" w:sz="0" w:space="0" w:color="auto"/>
                <w:bottom w:val="none" w:sz="0" w:space="0" w:color="auto"/>
                <w:right w:val="none" w:sz="0" w:space="0" w:color="auto"/>
              </w:divBdr>
              <w:divsChild>
                <w:div w:id="1151603201">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731193256">
          <w:marLeft w:val="420"/>
          <w:marRight w:val="0"/>
          <w:marTop w:val="210"/>
          <w:marBottom w:val="210"/>
          <w:divBdr>
            <w:top w:val="none" w:sz="0" w:space="0" w:color="auto"/>
            <w:left w:val="none" w:sz="0" w:space="0" w:color="auto"/>
            <w:bottom w:val="none" w:sz="0" w:space="0" w:color="auto"/>
            <w:right w:val="none" w:sz="0" w:space="0" w:color="auto"/>
          </w:divBdr>
          <w:divsChild>
            <w:div w:id="62219023">
              <w:marLeft w:val="420"/>
              <w:marRight w:val="0"/>
              <w:marTop w:val="210"/>
              <w:marBottom w:val="210"/>
              <w:divBdr>
                <w:top w:val="none" w:sz="0" w:space="0" w:color="auto"/>
                <w:left w:val="none" w:sz="0" w:space="0" w:color="auto"/>
                <w:bottom w:val="none" w:sz="0" w:space="0" w:color="auto"/>
                <w:right w:val="none" w:sz="0" w:space="0" w:color="auto"/>
              </w:divBdr>
              <w:divsChild>
                <w:div w:id="1563104931">
                  <w:marLeft w:val="0"/>
                  <w:marRight w:val="0"/>
                  <w:marTop w:val="210"/>
                  <w:marBottom w:val="210"/>
                  <w:divBdr>
                    <w:top w:val="none" w:sz="0" w:space="0" w:color="auto"/>
                    <w:left w:val="none" w:sz="0" w:space="0" w:color="auto"/>
                    <w:bottom w:val="none" w:sz="0" w:space="0" w:color="auto"/>
                    <w:right w:val="none" w:sz="0" w:space="0" w:color="auto"/>
                  </w:divBdr>
                  <w:divsChild>
                    <w:div w:id="168015741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76705502">
              <w:marLeft w:val="420"/>
              <w:marRight w:val="0"/>
              <w:marTop w:val="210"/>
              <w:marBottom w:val="210"/>
              <w:divBdr>
                <w:top w:val="none" w:sz="0" w:space="0" w:color="auto"/>
                <w:left w:val="none" w:sz="0" w:space="0" w:color="auto"/>
                <w:bottom w:val="none" w:sz="0" w:space="0" w:color="auto"/>
                <w:right w:val="none" w:sz="0" w:space="0" w:color="auto"/>
              </w:divBdr>
              <w:divsChild>
                <w:div w:id="1666518373">
                  <w:marLeft w:val="0"/>
                  <w:marRight w:val="0"/>
                  <w:marTop w:val="210"/>
                  <w:marBottom w:val="210"/>
                  <w:divBdr>
                    <w:top w:val="none" w:sz="0" w:space="0" w:color="auto"/>
                    <w:left w:val="none" w:sz="0" w:space="0" w:color="auto"/>
                    <w:bottom w:val="none" w:sz="0" w:space="0" w:color="auto"/>
                    <w:right w:val="none" w:sz="0" w:space="0" w:color="auto"/>
                  </w:divBdr>
                  <w:divsChild>
                    <w:div w:id="184257678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69345061">
              <w:marLeft w:val="420"/>
              <w:marRight w:val="0"/>
              <w:marTop w:val="210"/>
              <w:marBottom w:val="210"/>
              <w:divBdr>
                <w:top w:val="none" w:sz="0" w:space="0" w:color="auto"/>
                <w:left w:val="none" w:sz="0" w:space="0" w:color="auto"/>
                <w:bottom w:val="none" w:sz="0" w:space="0" w:color="auto"/>
                <w:right w:val="none" w:sz="0" w:space="0" w:color="auto"/>
              </w:divBdr>
              <w:divsChild>
                <w:div w:id="372196685">
                  <w:marLeft w:val="0"/>
                  <w:marRight w:val="0"/>
                  <w:marTop w:val="210"/>
                  <w:marBottom w:val="210"/>
                  <w:divBdr>
                    <w:top w:val="none" w:sz="0" w:space="0" w:color="auto"/>
                    <w:left w:val="none" w:sz="0" w:space="0" w:color="auto"/>
                    <w:bottom w:val="none" w:sz="0" w:space="0" w:color="auto"/>
                    <w:right w:val="none" w:sz="0" w:space="0" w:color="auto"/>
                  </w:divBdr>
                  <w:divsChild>
                    <w:div w:id="14943726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77373286">
              <w:marLeft w:val="420"/>
              <w:marRight w:val="0"/>
              <w:marTop w:val="210"/>
              <w:marBottom w:val="210"/>
              <w:divBdr>
                <w:top w:val="none" w:sz="0" w:space="0" w:color="auto"/>
                <w:left w:val="none" w:sz="0" w:space="0" w:color="auto"/>
                <w:bottom w:val="none" w:sz="0" w:space="0" w:color="auto"/>
                <w:right w:val="none" w:sz="0" w:space="0" w:color="auto"/>
              </w:divBdr>
              <w:divsChild>
                <w:div w:id="778522986">
                  <w:marLeft w:val="0"/>
                  <w:marRight w:val="0"/>
                  <w:marTop w:val="210"/>
                  <w:marBottom w:val="210"/>
                  <w:divBdr>
                    <w:top w:val="none" w:sz="0" w:space="0" w:color="auto"/>
                    <w:left w:val="none" w:sz="0" w:space="0" w:color="auto"/>
                    <w:bottom w:val="none" w:sz="0" w:space="0" w:color="auto"/>
                    <w:right w:val="none" w:sz="0" w:space="0" w:color="auto"/>
                  </w:divBdr>
                  <w:divsChild>
                    <w:div w:id="1124689458">
                      <w:marLeft w:val="0"/>
                      <w:marRight w:val="0"/>
                      <w:marTop w:val="210"/>
                      <w:marBottom w:val="210"/>
                      <w:divBdr>
                        <w:top w:val="none" w:sz="0" w:space="0" w:color="auto"/>
                        <w:left w:val="none" w:sz="0" w:space="0" w:color="auto"/>
                        <w:bottom w:val="none" w:sz="0" w:space="0" w:color="auto"/>
                        <w:right w:val="none" w:sz="0" w:space="0" w:color="auto"/>
                      </w:divBdr>
                    </w:div>
                  </w:divsChild>
                </w:div>
                <w:div w:id="1609237923">
                  <w:marLeft w:val="420"/>
                  <w:marRight w:val="0"/>
                  <w:marTop w:val="210"/>
                  <w:marBottom w:val="210"/>
                  <w:divBdr>
                    <w:top w:val="none" w:sz="0" w:space="0" w:color="auto"/>
                    <w:left w:val="none" w:sz="0" w:space="0" w:color="auto"/>
                    <w:bottom w:val="none" w:sz="0" w:space="0" w:color="auto"/>
                    <w:right w:val="none" w:sz="0" w:space="0" w:color="auto"/>
                  </w:divBdr>
                  <w:divsChild>
                    <w:div w:id="1558667957">
                      <w:marLeft w:val="0"/>
                      <w:marRight w:val="0"/>
                      <w:marTop w:val="210"/>
                      <w:marBottom w:val="210"/>
                      <w:divBdr>
                        <w:top w:val="none" w:sz="0" w:space="0" w:color="auto"/>
                        <w:left w:val="none" w:sz="0" w:space="0" w:color="auto"/>
                        <w:bottom w:val="none" w:sz="0" w:space="0" w:color="auto"/>
                        <w:right w:val="none" w:sz="0" w:space="0" w:color="auto"/>
                      </w:divBdr>
                    </w:div>
                  </w:divsChild>
                </w:div>
                <w:div w:id="2128311417">
                  <w:marLeft w:val="420"/>
                  <w:marRight w:val="0"/>
                  <w:marTop w:val="210"/>
                  <w:marBottom w:val="210"/>
                  <w:divBdr>
                    <w:top w:val="none" w:sz="0" w:space="0" w:color="auto"/>
                    <w:left w:val="none" w:sz="0" w:space="0" w:color="auto"/>
                    <w:bottom w:val="none" w:sz="0" w:space="0" w:color="auto"/>
                    <w:right w:val="none" w:sz="0" w:space="0" w:color="auto"/>
                  </w:divBdr>
                  <w:divsChild>
                    <w:div w:id="926183842">
                      <w:marLeft w:val="0"/>
                      <w:marRight w:val="0"/>
                      <w:marTop w:val="210"/>
                      <w:marBottom w:val="210"/>
                      <w:divBdr>
                        <w:top w:val="none" w:sz="0" w:space="0" w:color="auto"/>
                        <w:left w:val="none" w:sz="0" w:space="0" w:color="auto"/>
                        <w:bottom w:val="none" w:sz="0" w:space="0" w:color="auto"/>
                        <w:right w:val="none" w:sz="0" w:space="0" w:color="auto"/>
                      </w:divBdr>
                    </w:div>
                  </w:divsChild>
                </w:div>
                <w:div w:id="505899768">
                  <w:marLeft w:val="420"/>
                  <w:marRight w:val="0"/>
                  <w:marTop w:val="210"/>
                  <w:marBottom w:val="210"/>
                  <w:divBdr>
                    <w:top w:val="none" w:sz="0" w:space="0" w:color="auto"/>
                    <w:left w:val="none" w:sz="0" w:space="0" w:color="auto"/>
                    <w:bottom w:val="none" w:sz="0" w:space="0" w:color="auto"/>
                    <w:right w:val="none" w:sz="0" w:space="0" w:color="auto"/>
                  </w:divBdr>
                  <w:divsChild>
                    <w:div w:id="1827166101">
                      <w:marLeft w:val="0"/>
                      <w:marRight w:val="0"/>
                      <w:marTop w:val="210"/>
                      <w:marBottom w:val="210"/>
                      <w:divBdr>
                        <w:top w:val="none" w:sz="0" w:space="0" w:color="auto"/>
                        <w:left w:val="none" w:sz="0" w:space="0" w:color="auto"/>
                        <w:bottom w:val="none" w:sz="0" w:space="0" w:color="auto"/>
                        <w:right w:val="none" w:sz="0" w:space="0" w:color="auto"/>
                      </w:divBdr>
                    </w:div>
                  </w:divsChild>
                </w:div>
                <w:div w:id="801458228">
                  <w:marLeft w:val="420"/>
                  <w:marRight w:val="0"/>
                  <w:marTop w:val="210"/>
                  <w:marBottom w:val="210"/>
                  <w:divBdr>
                    <w:top w:val="none" w:sz="0" w:space="0" w:color="auto"/>
                    <w:left w:val="none" w:sz="0" w:space="0" w:color="auto"/>
                    <w:bottom w:val="none" w:sz="0" w:space="0" w:color="auto"/>
                    <w:right w:val="none" w:sz="0" w:space="0" w:color="auto"/>
                  </w:divBdr>
                  <w:divsChild>
                    <w:div w:id="1708523938">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03700032">
          <w:marLeft w:val="420"/>
          <w:marRight w:val="0"/>
          <w:marTop w:val="210"/>
          <w:marBottom w:val="210"/>
          <w:divBdr>
            <w:top w:val="none" w:sz="0" w:space="0" w:color="auto"/>
            <w:left w:val="none" w:sz="0" w:space="0" w:color="auto"/>
            <w:bottom w:val="none" w:sz="0" w:space="0" w:color="auto"/>
            <w:right w:val="none" w:sz="0" w:space="0" w:color="auto"/>
          </w:divBdr>
          <w:divsChild>
            <w:div w:id="1147550486">
              <w:marLeft w:val="420"/>
              <w:marRight w:val="0"/>
              <w:marTop w:val="210"/>
              <w:marBottom w:val="210"/>
              <w:divBdr>
                <w:top w:val="none" w:sz="0" w:space="0" w:color="auto"/>
                <w:left w:val="none" w:sz="0" w:space="0" w:color="auto"/>
                <w:bottom w:val="none" w:sz="0" w:space="0" w:color="auto"/>
                <w:right w:val="none" w:sz="0" w:space="0" w:color="auto"/>
              </w:divBdr>
              <w:divsChild>
                <w:div w:id="582371752">
                  <w:marLeft w:val="0"/>
                  <w:marRight w:val="0"/>
                  <w:marTop w:val="210"/>
                  <w:marBottom w:val="210"/>
                  <w:divBdr>
                    <w:top w:val="none" w:sz="0" w:space="0" w:color="auto"/>
                    <w:left w:val="none" w:sz="0" w:space="0" w:color="auto"/>
                    <w:bottom w:val="none" w:sz="0" w:space="0" w:color="auto"/>
                    <w:right w:val="none" w:sz="0" w:space="0" w:color="auto"/>
                  </w:divBdr>
                  <w:divsChild>
                    <w:div w:id="31923231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3527003">
              <w:marLeft w:val="420"/>
              <w:marRight w:val="0"/>
              <w:marTop w:val="210"/>
              <w:marBottom w:val="210"/>
              <w:divBdr>
                <w:top w:val="none" w:sz="0" w:space="0" w:color="auto"/>
                <w:left w:val="none" w:sz="0" w:space="0" w:color="auto"/>
                <w:bottom w:val="none" w:sz="0" w:space="0" w:color="auto"/>
                <w:right w:val="none" w:sz="0" w:space="0" w:color="auto"/>
              </w:divBdr>
              <w:divsChild>
                <w:div w:id="653877512">
                  <w:marLeft w:val="0"/>
                  <w:marRight w:val="0"/>
                  <w:marTop w:val="210"/>
                  <w:marBottom w:val="210"/>
                  <w:divBdr>
                    <w:top w:val="none" w:sz="0" w:space="0" w:color="auto"/>
                    <w:left w:val="none" w:sz="0" w:space="0" w:color="auto"/>
                    <w:bottom w:val="none" w:sz="0" w:space="0" w:color="auto"/>
                    <w:right w:val="none" w:sz="0" w:space="0" w:color="auto"/>
                  </w:divBdr>
                  <w:divsChild>
                    <w:div w:id="123543488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50536605">
              <w:marLeft w:val="420"/>
              <w:marRight w:val="0"/>
              <w:marTop w:val="210"/>
              <w:marBottom w:val="210"/>
              <w:divBdr>
                <w:top w:val="none" w:sz="0" w:space="0" w:color="auto"/>
                <w:left w:val="none" w:sz="0" w:space="0" w:color="auto"/>
                <w:bottom w:val="none" w:sz="0" w:space="0" w:color="auto"/>
                <w:right w:val="none" w:sz="0" w:space="0" w:color="auto"/>
              </w:divBdr>
              <w:divsChild>
                <w:div w:id="548302295">
                  <w:marLeft w:val="0"/>
                  <w:marRight w:val="0"/>
                  <w:marTop w:val="210"/>
                  <w:marBottom w:val="210"/>
                  <w:divBdr>
                    <w:top w:val="none" w:sz="0" w:space="0" w:color="auto"/>
                    <w:left w:val="none" w:sz="0" w:space="0" w:color="auto"/>
                    <w:bottom w:val="none" w:sz="0" w:space="0" w:color="auto"/>
                    <w:right w:val="none" w:sz="0" w:space="0" w:color="auto"/>
                  </w:divBdr>
                  <w:divsChild>
                    <w:div w:id="104452279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623772641">
          <w:marLeft w:val="420"/>
          <w:marRight w:val="0"/>
          <w:marTop w:val="210"/>
          <w:marBottom w:val="210"/>
          <w:divBdr>
            <w:top w:val="none" w:sz="0" w:space="0" w:color="auto"/>
            <w:left w:val="none" w:sz="0" w:space="0" w:color="auto"/>
            <w:bottom w:val="none" w:sz="0" w:space="0" w:color="auto"/>
            <w:right w:val="none" w:sz="0" w:space="0" w:color="auto"/>
          </w:divBdr>
          <w:divsChild>
            <w:div w:id="770928534">
              <w:marLeft w:val="420"/>
              <w:marRight w:val="0"/>
              <w:marTop w:val="210"/>
              <w:marBottom w:val="210"/>
              <w:divBdr>
                <w:top w:val="none" w:sz="0" w:space="0" w:color="auto"/>
                <w:left w:val="none" w:sz="0" w:space="0" w:color="auto"/>
                <w:bottom w:val="none" w:sz="0" w:space="0" w:color="auto"/>
                <w:right w:val="none" w:sz="0" w:space="0" w:color="auto"/>
              </w:divBdr>
              <w:divsChild>
                <w:div w:id="569584389">
                  <w:marLeft w:val="0"/>
                  <w:marRight w:val="0"/>
                  <w:marTop w:val="210"/>
                  <w:marBottom w:val="210"/>
                  <w:divBdr>
                    <w:top w:val="none" w:sz="0" w:space="0" w:color="auto"/>
                    <w:left w:val="none" w:sz="0" w:space="0" w:color="auto"/>
                    <w:bottom w:val="none" w:sz="0" w:space="0" w:color="auto"/>
                    <w:right w:val="none" w:sz="0" w:space="0" w:color="auto"/>
                  </w:divBdr>
                  <w:divsChild>
                    <w:div w:id="264926864">
                      <w:marLeft w:val="0"/>
                      <w:marRight w:val="0"/>
                      <w:marTop w:val="210"/>
                      <w:marBottom w:val="210"/>
                      <w:divBdr>
                        <w:top w:val="none" w:sz="0" w:space="0" w:color="auto"/>
                        <w:left w:val="none" w:sz="0" w:space="0" w:color="auto"/>
                        <w:bottom w:val="none" w:sz="0" w:space="0" w:color="auto"/>
                        <w:right w:val="none" w:sz="0" w:space="0" w:color="auto"/>
                      </w:divBdr>
                    </w:div>
                  </w:divsChild>
                </w:div>
                <w:div w:id="339626095">
                  <w:marLeft w:val="420"/>
                  <w:marRight w:val="0"/>
                  <w:marTop w:val="210"/>
                  <w:marBottom w:val="210"/>
                  <w:divBdr>
                    <w:top w:val="none" w:sz="0" w:space="0" w:color="auto"/>
                    <w:left w:val="none" w:sz="0" w:space="0" w:color="auto"/>
                    <w:bottom w:val="none" w:sz="0" w:space="0" w:color="auto"/>
                    <w:right w:val="none" w:sz="0" w:space="0" w:color="auto"/>
                  </w:divBdr>
                  <w:divsChild>
                    <w:div w:id="1826896780">
                      <w:marLeft w:val="0"/>
                      <w:marRight w:val="0"/>
                      <w:marTop w:val="210"/>
                      <w:marBottom w:val="210"/>
                      <w:divBdr>
                        <w:top w:val="none" w:sz="0" w:space="0" w:color="auto"/>
                        <w:left w:val="none" w:sz="0" w:space="0" w:color="auto"/>
                        <w:bottom w:val="none" w:sz="0" w:space="0" w:color="auto"/>
                        <w:right w:val="none" w:sz="0" w:space="0" w:color="auto"/>
                      </w:divBdr>
                    </w:div>
                  </w:divsChild>
                </w:div>
                <w:div w:id="1280070933">
                  <w:marLeft w:val="420"/>
                  <w:marRight w:val="0"/>
                  <w:marTop w:val="210"/>
                  <w:marBottom w:val="210"/>
                  <w:divBdr>
                    <w:top w:val="none" w:sz="0" w:space="0" w:color="auto"/>
                    <w:left w:val="none" w:sz="0" w:space="0" w:color="auto"/>
                    <w:bottom w:val="none" w:sz="0" w:space="0" w:color="auto"/>
                    <w:right w:val="none" w:sz="0" w:space="0" w:color="auto"/>
                  </w:divBdr>
                  <w:divsChild>
                    <w:div w:id="166396869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39938646">
              <w:marLeft w:val="420"/>
              <w:marRight w:val="0"/>
              <w:marTop w:val="210"/>
              <w:marBottom w:val="210"/>
              <w:divBdr>
                <w:top w:val="none" w:sz="0" w:space="0" w:color="auto"/>
                <w:left w:val="none" w:sz="0" w:space="0" w:color="auto"/>
                <w:bottom w:val="none" w:sz="0" w:space="0" w:color="auto"/>
                <w:right w:val="none" w:sz="0" w:space="0" w:color="auto"/>
              </w:divBdr>
              <w:divsChild>
                <w:div w:id="776172211">
                  <w:marLeft w:val="0"/>
                  <w:marRight w:val="0"/>
                  <w:marTop w:val="210"/>
                  <w:marBottom w:val="210"/>
                  <w:divBdr>
                    <w:top w:val="none" w:sz="0" w:space="0" w:color="auto"/>
                    <w:left w:val="none" w:sz="0" w:space="0" w:color="auto"/>
                    <w:bottom w:val="none" w:sz="0" w:space="0" w:color="auto"/>
                    <w:right w:val="none" w:sz="0" w:space="0" w:color="auto"/>
                  </w:divBdr>
                  <w:divsChild>
                    <w:div w:id="174433142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940676347">
      <w:bodyDiv w:val="1"/>
      <w:marLeft w:val="0"/>
      <w:marRight w:val="0"/>
      <w:marTop w:val="0"/>
      <w:marBottom w:val="0"/>
      <w:divBdr>
        <w:top w:val="none" w:sz="0" w:space="0" w:color="auto"/>
        <w:left w:val="none" w:sz="0" w:space="0" w:color="auto"/>
        <w:bottom w:val="none" w:sz="0" w:space="0" w:color="auto"/>
        <w:right w:val="none" w:sz="0" w:space="0" w:color="auto"/>
      </w:divBdr>
      <w:divsChild>
        <w:div w:id="400565050">
          <w:marLeft w:val="420"/>
          <w:marRight w:val="0"/>
          <w:marTop w:val="210"/>
          <w:marBottom w:val="210"/>
          <w:divBdr>
            <w:top w:val="none" w:sz="0" w:space="0" w:color="auto"/>
            <w:left w:val="none" w:sz="0" w:space="0" w:color="auto"/>
            <w:bottom w:val="none" w:sz="0" w:space="0" w:color="auto"/>
            <w:right w:val="none" w:sz="0" w:space="0" w:color="auto"/>
          </w:divBdr>
          <w:divsChild>
            <w:div w:id="1335456686">
              <w:marLeft w:val="0"/>
              <w:marRight w:val="0"/>
              <w:marTop w:val="210"/>
              <w:marBottom w:val="210"/>
              <w:divBdr>
                <w:top w:val="none" w:sz="0" w:space="0" w:color="auto"/>
                <w:left w:val="none" w:sz="0" w:space="0" w:color="auto"/>
                <w:bottom w:val="none" w:sz="0" w:space="0" w:color="auto"/>
                <w:right w:val="none" w:sz="0" w:space="0" w:color="auto"/>
              </w:divBdr>
            </w:div>
          </w:divsChild>
        </w:div>
        <w:div w:id="110629522">
          <w:marLeft w:val="420"/>
          <w:marRight w:val="0"/>
          <w:marTop w:val="210"/>
          <w:marBottom w:val="210"/>
          <w:divBdr>
            <w:top w:val="none" w:sz="0" w:space="0" w:color="auto"/>
            <w:left w:val="none" w:sz="0" w:space="0" w:color="auto"/>
            <w:bottom w:val="none" w:sz="0" w:space="0" w:color="auto"/>
            <w:right w:val="none" w:sz="0" w:space="0" w:color="auto"/>
          </w:divBdr>
          <w:divsChild>
            <w:div w:id="889612095">
              <w:marLeft w:val="420"/>
              <w:marRight w:val="0"/>
              <w:marTop w:val="210"/>
              <w:marBottom w:val="210"/>
              <w:divBdr>
                <w:top w:val="none" w:sz="0" w:space="0" w:color="auto"/>
                <w:left w:val="none" w:sz="0" w:space="0" w:color="auto"/>
                <w:bottom w:val="none" w:sz="0" w:space="0" w:color="auto"/>
                <w:right w:val="none" w:sz="0" w:space="0" w:color="auto"/>
              </w:divBdr>
              <w:divsChild>
                <w:div w:id="176309899">
                  <w:marLeft w:val="0"/>
                  <w:marRight w:val="0"/>
                  <w:marTop w:val="210"/>
                  <w:marBottom w:val="210"/>
                  <w:divBdr>
                    <w:top w:val="none" w:sz="0" w:space="0" w:color="auto"/>
                    <w:left w:val="none" w:sz="0" w:space="0" w:color="auto"/>
                    <w:bottom w:val="none" w:sz="0" w:space="0" w:color="auto"/>
                    <w:right w:val="none" w:sz="0" w:space="0" w:color="auto"/>
                  </w:divBdr>
                </w:div>
                <w:div w:id="522862688">
                  <w:marLeft w:val="420"/>
                  <w:marRight w:val="0"/>
                  <w:marTop w:val="210"/>
                  <w:marBottom w:val="210"/>
                  <w:divBdr>
                    <w:top w:val="none" w:sz="0" w:space="0" w:color="auto"/>
                    <w:left w:val="none" w:sz="0" w:space="0" w:color="auto"/>
                    <w:bottom w:val="none" w:sz="0" w:space="0" w:color="auto"/>
                    <w:right w:val="none" w:sz="0" w:space="0" w:color="auto"/>
                  </w:divBdr>
                  <w:divsChild>
                    <w:div w:id="1401370065">
                      <w:marLeft w:val="0"/>
                      <w:marRight w:val="0"/>
                      <w:marTop w:val="210"/>
                      <w:marBottom w:val="210"/>
                      <w:divBdr>
                        <w:top w:val="none" w:sz="0" w:space="0" w:color="auto"/>
                        <w:left w:val="none" w:sz="0" w:space="0" w:color="auto"/>
                        <w:bottom w:val="none" w:sz="0" w:space="0" w:color="auto"/>
                        <w:right w:val="none" w:sz="0" w:space="0" w:color="auto"/>
                      </w:divBdr>
                    </w:div>
                  </w:divsChild>
                </w:div>
                <w:div w:id="1946768915">
                  <w:marLeft w:val="420"/>
                  <w:marRight w:val="0"/>
                  <w:marTop w:val="210"/>
                  <w:marBottom w:val="210"/>
                  <w:divBdr>
                    <w:top w:val="none" w:sz="0" w:space="0" w:color="auto"/>
                    <w:left w:val="none" w:sz="0" w:space="0" w:color="auto"/>
                    <w:bottom w:val="none" w:sz="0" w:space="0" w:color="auto"/>
                    <w:right w:val="none" w:sz="0" w:space="0" w:color="auto"/>
                  </w:divBdr>
                  <w:divsChild>
                    <w:div w:id="82936488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73107195">
              <w:marLeft w:val="420"/>
              <w:marRight w:val="0"/>
              <w:marTop w:val="210"/>
              <w:marBottom w:val="210"/>
              <w:divBdr>
                <w:top w:val="none" w:sz="0" w:space="0" w:color="auto"/>
                <w:left w:val="none" w:sz="0" w:space="0" w:color="auto"/>
                <w:bottom w:val="none" w:sz="0" w:space="0" w:color="auto"/>
                <w:right w:val="none" w:sz="0" w:space="0" w:color="auto"/>
              </w:divBdr>
              <w:divsChild>
                <w:div w:id="211624888">
                  <w:marLeft w:val="0"/>
                  <w:marRight w:val="0"/>
                  <w:marTop w:val="210"/>
                  <w:marBottom w:val="210"/>
                  <w:divBdr>
                    <w:top w:val="none" w:sz="0" w:space="0" w:color="auto"/>
                    <w:left w:val="none" w:sz="0" w:space="0" w:color="auto"/>
                    <w:bottom w:val="none" w:sz="0" w:space="0" w:color="auto"/>
                    <w:right w:val="none" w:sz="0" w:space="0" w:color="auto"/>
                  </w:divBdr>
                </w:div>
                <w:div w:id="793718016">
                  <w:marLeft w:val="420"/>
                  <w:marRight w:val="0"/>
                  <w:marTop w:val="210"/>
                  <w:marBottom w:val="210"/>
                  <w:divBdr>
                    <w:top w:val="none" w:sz="0" w:space="0" w:color="auto"/>
                    <w:left w:val="none" w:sz="0" w:space="0" w:color="auto"/>
                    <w:bottom w:val="none" w:sz="0" w:space="0" w:color="auto"/>
                    <w:right w:val="none" w:sz="0" w:space="0" w:color="auto"/>
                  </w:divBdr>
                  <w:divsChild>
                    <w:div w:id="1288391770">
                      <w:marLeft w:val="0"/>
                      <w:marRight w:val="0"/>
                      <w:marTop w:val="210"/>
                      <w:marBottom w:val="210"/>
                      <w:divBdr>
                        <w:top w:val="none" w:sz="0" w:space="0" w:color="auto"/>
                        <w:left w:val="none" w:sz="0" w:space="0" w:color="auto"/>
                        <w:bottom w:val="none" w:sz="0" w:space="0" w:color="auto"/>
                        <w:right w:val="none" w:sz="0" w:space="0" w:color="auto"/>
                      </w:divBdr>
                    </w:div>
                  </w:divsChild>
                </w:div>
                <w:div w:id="1849710178">
                  <w:marLeft w:val="420"/>
                  <w:marRight w:val="0"/>
                  <w:marTop w:val="210"/>
                  <w:marBottom w:val="210"/>
                  <w:divBdr>
                    <w:top w:val="none" w:sz="0" w:space="0" w:color="auto"/>
                    <w:left w:val="none" w:sz="0" w:space="0" w:color="auto"/>
                    <w:bottom w:val="none" w:sz="0" w:space="0" w:color="auto"/>
                    <w:right w:val="none" w:sz="0" w:space="0" w:color="auto"/>
                  </w:divBdr>
                  <w:divsChild>
                    <w:div w:id="1968000352">
                      <w:marLeft w:val="0"/>
                      <w:marRight w:val="0"/>
                      <w:marTop w:val="210"/>
                      <w:marBottom w:val="210"/>
                      <w:divBdr>
                        <w:top w:val="none" w:sz="0" w:space="0" w:color="auto"/>
                        <w:left w:val="none" w:sz="0" w:space="0" w:color="auto"/>
                        <w:bottom w:val="none" w:sz="0" w:space="0" w:color="auto"/>
                        <w:right w:val="none" w:sz="0" w:space="0" w:color="auto"/>
                      </w:divBdr>
                    </w:div>
                  </w:divsChild>
                </w:div>
                <w:div w:id="458451240">
                  <w:marLeft w:val="420"/>
                  <w:marRight w:val="0"/>
                  <w:marTop w:val="210"/>
                  <w:marBottom w:val="210"/>
                  <w:divBdr>
                    <w:top w:val="none" w:sz="0" w:space="0" w:color="auto"/>
                    <w:left w:val="none" w:sz="0" w:space="0" w:color="auto"/>
                    <w:bottom w:val="none" w:sz="0" w:space="0" w:color="auto"/>
                    <w:right w:val="none" w:sz="0" w:space="0" w:color="auto"/>
                  </w:divBdr>
                  <w:divsChild>
                    <w:div w:id="129176701">
                      <w:marLeft w:val="0"/>
                      <w:marRight w:val="0"/>
                      <w:marTop w:val="210"/>
                      <w:marBottom w:val="210"/>
                      <w:divBdr>
                        <w:top w:val="none" w:sz="0" w:space="0" w:color="auto"/>
                        <w:left w:val="none" w:sz="0" w:space="0" w:color="auto"/>
                        <w:bottom w:val="none" w:sz="0" w:space="0" w:color="auto"/>
                        <w:right w:val="none" w:sz="0" w:space="0" w:color="auto"/>
                      </w:divBdr>
                    </w:div>
                  </w:divsChild>
                </w:div>
                <w:div w:id="733548964">
                  <w:marLeft w:val="420"/>
                  <w:marRight w:val="0"/>
                  <w:marTop w:val="210"/>
                  <w:marBottom w:val="210"/>
                  <w:divBdr>
                    <w:top w:val="none" w:sz="0" w:space="0" w:color="auto"/>
                    <w:left w:val="none" w:sz="0" w:space="0" w:color="auto"/>
                    <w:bottom w:val="none" w:sz="0" w:space="0" w:color="auto"/>
                    <w:right w:val="none" w:sz="0" w:space="0" w:color="auto"/>
                  </w:divBdr>
                  <w:divsChild>
                    <w:div w:id="1529444565">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975208183">
          <w:marLeft w:val="420"/>
          <w:marRight w:val="0"/>
          <w:marTop w:val="210"/>
          <w:marBottom w:val="210"/>
          <w:divBdr>
            <w:top w:val="none" w:sz="0" w:space="0" w:color="auto"/>
            <w:left w:val="none" w:sz="0" w:space="0" w:color="auto"/>
            <w:bottom w:val="none" w:sz="0" w:space="0" w:color="auto"/>
            <w:right w:val="none" w:sz="0" w:space="0" w:color="auto"/>
          </w:divBdr>
          <w:divsChild>
            <w:div w:id="1920096562">
              <w:marLeft w:val="0"/>
              <w:marRight w:val="0"/>
              <w:marTop w:val="210"/>
              <w:marBottom w:val="210"/>
              <w:divBdr>
                <w:top w:val="none" w:sz="0" w:space="0" w:color="auto"/>
                <w:left w:val="none" w:sz="0" w:space="0" w:color="auto"/>
                <w:bottom w:val="none" w:sz="0" w:space="0" w:color="auto"/>
                <w:right w:val="none" w:sz="0" w:space="0" w:color="auto"/>
              </w:divBdr>
            </w:div>
          </w:divsChild>
        </w:div>
        <w:div w:id="1458059936">
          <w:marLeft w:val="420"/>
          <w:marRight w:val="0"/>
          <w:marTop w:val="210"/>
          <w:marBottom w:val="210"/>
          <w:divBdr>
            <w:top w:val="none" w:sz="0" w:space="0" w:color="auto"/>
            <w:left w:val="none" w:sz="0" w:space="0" w:color="auto"/>
            <w:bottom w:val="none" w:sz="0" w:space="0" w:color="auto"/>
            <w:right w:val="none" w:sz="0" w:space="0" w:color="auto"/>
          </w:divBdr>
          <w:divsChild>
            <w:div w:id="1850026791">
              <w:marLeft w:val="420"/>
              <w:marRight w:val="0"/>
              <w:marTop w:val="210"/>
              <w:marBottom w:val="210"/>
              <w:divBdr>
                <w:top w:val="none" w:sz="0" w:space="0" w:color="auto"/>
                <w:left w:val="none" w:sz="0" w:space="0" w:color="auto"/>
                <w:bottom w:val="none" w:sz="0" w:space="0" w:color="auto"/>
                <w:right w:val="none" w:sz="0" w:space="0" w:color="auto"/>
              </w:divBdr>
              <w:divsChild>
                <w:div w:id="1215854199">
                  <w:marLeft w:val="0"/>
                  <w:marRight w:val="0"/>
                  <w:marTop w:val="210"/>
                  <w:marBottom w:val="210"/>
                  <w:divBdr>
                    <w:top w:val="none" w:sz="0" w:space="0" w:color="auto"/>
                    <w:left w:val="none" w:sz="0" w:space="0" w:color="auto"/>
                    <w:bottom w:val="none" w:sz="0" w:space="0" w:color="auto"/>
                    <w:right w:val="none" w:sz="0" w:space="0" w:color="auto"/>
                  </w:divBdr>
                </w:div>
                <w:div w:id="7946297">
                  <w:marLeft w:val="420"/>
                  <w:marRight w:val="0"/>
                  <w:marTop w:val="210"/>
                  <w:marBottom w:val="210"/>
                  <w:divBdr>
                    <w:top w:val="none" w:sz="0" w:space="0" w:color="auto"/>
                    <w:left w:val="none" w:sz="0" w:space="0" w:color="auto"/>
                    <w:bottom w:val="none" w:sz="0" w:space="0" w:color="auto"/>
                    <w:right w:val="none" w:sz="0" w:space="0" w:color="auto"/>
                  </w:divBdr>
                  <w:divsChild>
                    <w:div w:id="1294946696">
                      <w:marLeft w:val="0"/>
                      <w:marRight w:val="0"/>
                      <w:marTop w:val="210"/>
                      <w:marBottom w:val="210"/>
                      <w:divBdr>
                        <w:top w:val="none" w:sz="0" w:space="0" w:color="auto"/>
                        <w:left w:val="none" w:sz="0" w:space="0" w:color="auto"/>
                        <w:bottom w:val="none" w:sz="0" w:space="0" w:color="auto"/>
                        <w:right w:val="none" w:sz="0" w:space="0" w:color="auto"/>
                      </w:divBdr>
                    </w:div>
                  </w:divsChild>
                </w:div>
                <w:div w:id="936526031">
                  <w:marLeft w:val="420"/>
                  <w:marRight w:val="0"/>
                  <w:marTop w:val="210"/>
                  <w:marBottom w:val="210"/>
                  <w:divBdr>
                    <w:top w:val="none" w:sz="0" w:space="0" w:color="auto"/>
                    <w:left w:val="none" w:sz="0" w:space="0" w:color="auto"/>
                    <w:bottom w:val="none" w:sz="0" w:space="0" w:color="auto"/>
                    <w:right w:val="none" w:sz="0" w:space="0" w:color="auto"/>
                  </w:divBdr>
                  <w:divsChild>
                    <w:div w:id="188659775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18292790">
              <w:marLeft w:val="420"/>
              <w:marRight w:val="0"/>
              <w:marTop w:val="210"/>
              <w:marBottom w:val="210"/>
              <w:divBdr>
                <w:top w:val="none" w:sz="0" w:space="0" w:color="auto"/>
                <w:left w:val="none" w:sz="0" w:space="0" w:color="auto"/>
                <w:bottom w:val="none" w:sz="0" w:space="0" w:color="auto"/>
                <w:right w:val="none" w:sz="0" w:space="0" w:color="auto"/>
              </w:divBdr>
              <w:divsChild>
                <w:div w:id="14459085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50019396">
          <w:marLeft w:val="420"/>
          <w:marRight w:val="0"/>
          <w:marTop w:val="210"/>
          <w:marBottom w:val="210"/>
          <w:divBdr>
            <w:top w:val="none" w:sz="0" w:space="0" w:color="auto"/>
            <w:left w:val="none" w:sz="0" w:space="0" w:color="auto"/>
            <w:bottom w:val="none" w:sz="0" w:space="0" w:color="auto"/>
            <w:right w:val="none" w:sz="0" w:space="0" w:color="auto"/>
          </w:divBdr>
          <w:divsChild>
            <w:div w:id="78827864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lsuser</dc:creator>
  <cp:keywords/>
  <dc:description/>
  <cp:lastModifiedBy>lsuser</cp:lastModifiedBy>
  <cp:revision>8</cp:revision>
  <dcterms:created xsi:type="dcterms:W3CDTF">2024-07-25T05:47:00Z</dcterms:created>
  <dcterms:modified xsi:type="dcterms:W3CDTF">2024-07-25T11:47:00Z</dcterms:modified>
</cp:coreProperties>
</file>