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D55" w:rsidRDefault="00494D55" w:rsidP="001425A4">
      <w:pPr>
        <w:pStyle w:val="Plai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2018 </w:t>
      </w:r>
      <w:r w:rsidR="00006963" w:rsidRPr="001425A4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>ontana</w:t>
      </w:r>
      <w:r w:rsidR="00006963" w:rsidRPr="001425A4">
        <w:rPr>
          <w:b/>
          <w:sz w:val="36"/>
          <w:szCs w:val="36"/>
        </w:rPr>
        <w:t xml:space="preserve"> </w:t>
      </w:r>
      <w:r w:rsidR="001425A4">
        <w:rPr>
          <w:b/>
          <w:sz w:val="36"/>
          <w:szCs w:val="36"/>
        </w:rPr>
        <w:t xml:space="preserve">Form 2 </w:t>
      </w:r>
    </w:p>
    <w:p w:rsidR="00006963" w:rsidRPr="001425A4" w:rsidRDefault="001425A4" w:rsidP="001425A4">
      <w:pPr>
        <w:pStyle w:val="Plai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Married Filing Separate</w:t>
      </w:r>
      <w:r w:rsidR="00494D55">
        <w:rPr>
          <w:b/>
          <w:sz w:val="36"/>
          <w:szCs w:val="36"/>
        </w:rPr>
        <w:t xml:space="preserve"> Information</w:t>
      </w:r>
    </w:p>
    <w:p w:rsidR="001425A4" w:rsidRDefault="001425A4" w:rsidP="00B5797E">
      <w:pPr>
        <w:pStyle w:val="PlainText"/>
        <w:rPr>
          <w:b/>
        </w:rPr>
      </w:pPr>
    </w:p>
    <w:p w:rsidR="00F359A0" w:rsidRDefault="00F359A0" w:rsidP="00B5797E">
      <w:pPr>
        <w:pStyle w:val="PlainText"/>
        <w:rPr>
          <w:b/>
        </w:rPr>
      </w:pPr>
    </w:p>
    <w:p w:rsidR="00B5797E" w:rsidRPr="001425A4" w:rsidRDefault="00B5797E" w:rsidP="00B5797E">
      <w:pPr>
        <w:pStyle w:val="PlainText"/>
        <w:rPr>
          <w:b/>
          <w:sz w:val="24"/>
          <w:szCs w:val="24"/>
        </w:rPr>
      </w:pPr>
      <w:r w:rsidRPr="001425A4">
        <w:rPr>
          <w:b/>
          <w:sz w:val="24"/>
          <w:szCs w:val="24"/>
        </w:rPr>
        <w:t xml:space="preserve">Here are the steps pertaining to the netting on </w:t>
      </w:r>
      <w:r w:rsidR="00006963" w:rsidRPr="001425A4">
        <w:rPr>
          <w:b/>
          <w:sz w:val="24"/>
          <w:szCs w:val="24"/>
        </w:rPr>
        <w:t>S</w:t>
      </w:r>
      <w:r w:rsidRPr="001425A4">
        <w:rPr>
          <w:b/>
          <w:sz w:val="24"/>
          <w:szCs w:val="24"/>
        </w:rPr>
        <w:t>ep-</w:t>
      </w:r>
      <w:r w:rsidR="00006963" w:rsidRPr="001425A4">
        <w:rPr>
          <w:b/>
          <w:sz w:val="24"/>
          <w:szCs w:val="24"/>
        </w:rPr>
        <w:t>S</w:t>
      </w:r>
      <w:r w:rsidRPr="001425A4">
        <w:rPr>
          <w:b/>
          <w:sz w:val="24"/>
          <w:szCs w:val="24"/>
        </w:rPr>
        <w:t>ame returns:</w:t>
      </w:r>
    </w:p>
    <w:p w:rsidR="00B5797E" w:rsidRDefault="00B5797E" w:rsidP="00B5797E">
      <w:pPr>
        <w:pStyle w:val="PlainText"/>
      </w:pPr>
    </w:p>
    <w:p w:rsidR="00B5797E" w:rsidRDefault="00B5797E" w:rsidP="001425A4">
      <w:pPr>
        <w:pStyle w:val="PlainText"/>
        <w:numPr>
          <w:ilvl w:val="0"/>
          <w:numId w:val="2"/>
        </w:numPr>
      </w:pPr>
      <w:r>
        <w:t>Status 2a must be marked.</w:t>
      </w:r>
    </w:p>
    <w:p w:rsidR="00B5797E" w:rsidRDefault="00B5797E" w:rsidP="00B5797E">
      <w:pPr>
        <w:pStyle w:val="PlainText"/>
      </w:pPr>
    </w:p>
    <w:p w:rsidR="00B5797E" w:rsidRDefault="00B5797E" w:rsidP="001425A4">
      <w:pPr>
        <w:pStyle w:val="PlainText"/>
        <w:numPr>
          <w:ilvl w:val="0"/>
          <w:numId w:val="2"/>
        </w:numPr>
      </w:pPr>
      <w:r>
        <w:t>Follow the returns’ steps until, on each column, either Line 22 or Line 25 is populated. On a return (or on any column) Line 22 and Line 25 cannot be both populated at the same time). If any Line 22 is populated, proceed to step 3 below before allocating any amount on Lines 23 or 24.</w:t>
      </w:r>
    </w:p>
    <w:p w:rsidR="00B5797E" w:rsidRDefault="00B5797E" w:rsidP="00B5797E">
      <w:pPr>
        <w:pStyle w:val="PlainText"/>
      </w:pPr>
    </w:p>
    <w:p w:rsidR="00B5797E" w:rsidRDefault="00B5797E" w:rsidP="001425A4">
      <w:pPr>
        <w:pStyle w:val="PlainText"/>
        <w:numPr>
          <w:ilvl w:val="0"/>
          <w:numId w:val="2"/>
        </w:numPr>
        <w:spacing w:after="240"/>
      </w:pPr>
      <w:r>
        <w:t>Compare column A and column B as follows:</w:t>
      </w:r>
    </w:p>
    <w:p w:rsidR="001425A4" w:rsidRDefault="00B5797E" w:rsidP="001425A4">
      <w:pPr>
        <w:pStyle w:val="PlainText"/>
        <w:numPr>
          <w:ilvl w:val="1"/>
          <w:numId w:val="2"/>
        </w:numPr>
        <w:spacing w:after="240"/>
      </w:pPr>
      <w:r>
        <w:t>If A and B have both an amount on Line 22, no netting is necessary. Proceed to lines 23 and/or 24.</w:t>
      </w:r>
    </w:p>
    <w:p w:rsidR="00B5797E" w:rsidRDefault="00B5797E" w:rsidP="001425A4">
      <w:pPr>
        <w:pStyle w:val="PlainText"/>
        <w:numPr>
          <w:ilvl w:val="1"/>
          <w:numId w:val="2"/>
        </w:numPr>
        <w:spacing w:after="240"/>
      </w:pPr>
      <w:r>
        <w:t>If A and B have both an amount on Line 25, no netting is necessary. Taxpayers must make one or two separate payments (one each).</w:t>
      </w:r>
    </w:p>
    <w:p w:rsidR="00B5797E" w:rsidRDefault="00B5797E" w:rsidP="001425A4">
      <w:pPr>
        <w:pStyle w:val="PlainText"/>
        <w:numPr>
          <w:ilvl w:val="1"/>
          <w:numId w:val="2"/>
        </w:numPr>
        <w:spacing w:after="240"/>
      </w:pPr>
      <w:r>
        <w:t>If there is an amount on line 22 of one or the other column, and there is amount on line 25 of the other column, a netting of the overpayment with the amount owed is necessary. Use the worksheet in the instructions.</w:t>
      </w:r>
    </w:p>
    <w:p w:rsidR="00B67217" w:rsidRDefault="00B67217" w:rsidP="00B67217">
      <w:pPr>
        <w:pStyle w:val="PlainText"/>
        <w:spacing w:after="240"/>
        <w:ind w:left="1440"/>
      </w:pPr>
    </w:p>
    <w:p w:rsidR="00B5797E" w:rsidRDefault="00B5797E" w:rsidP="00B67217">
      <w:pPr>
        <w:pStyle w:val="PlainText"/>
        <w:numPr>
          <w:ilvl w:val="0"/>
          <w:numId w:val="3"/>
        </w:numPr>
      </w:pPr>
      <w:r>
        <w:t>If (Line 25 - Line 22) &gt; 0, then there is an overall payment due equal to (Line 25 - Line 22) owed by the spouse represented by the column with an amount on Line 25.</w:t>
      </w:r>
    </w:p>
    <w:p w:rsidR="001425A4" w:rsidRDefault="001425A4" w:rsidP="00B72ABF">
      <w:pPr>
        <w:pStyle w:val="PlainText"/>
        <w:ind w:left="720"/>
      </w:pPr>
    </w:p>
    <w:p w:rsidR="00B5797E" w:rsidRDefault="00B5797E" w:rsidP="00B67217">
      <w:pPr>
        <w:pStyle w:val="PlainText"/>
        <w:numPr>
          <w:ilvl w:val="0"/>
          <w:numId w:val="3"/>
        </w:numPr>
      </w:pPr>
      <w:r>
        <w:t>If (Line 22 - Line 25) &gt; 0, then the spouse represented by the column with an amount on Line 22 must allocate the amount equal to (Line 22 - Line 25) to line 23 and/or 24.</w:t>
      </w:r>
    </w:p>
    <w:p w:rsidR="001425A4" w:rsidRDefault="001425A4" w:rsidP="00B72ABF">
      <w:pPr>
        <w:pStyle w:val="PlainText"/>
        <w:ind w:left="720"/>
      </w:pPr>
    </w:p>
    <w:p w:rsidR="00B5797E" w:rsidRDefault="00B5797E" w:rsidP="00B67217">
      <w:pPr>
        <w:pStyle w:val="PlainText"/>
        <w:numPr>
          <w:ilvl w:val="0"/>
          <w:numId w:val="3"/>
        </w:numPr>
      </w:pPr>
      <w:r>
        <w:t>If (Line 22 - Line 25) = 0, then there is nothing left to do on the return, because the overpayment of one spouse equals the amount due by the other spouse.</w:t>
      </w:r>
    </w:p>
    <w:p w:rsidR="006E77BB" w:rsidRDefault="006E77BB"/>
    <w:p w:rsidR="001425A4" w:rsidRDefault="001425A4"/>
    <w:p w:rsidR="001425A4" w:rsidRDefault="001425A4">
      <w:r>
        <w:rPr>
          <w:noProof/>
        </w:rPr>
        <w:lastRenderedPageBreak/>
        <w:drawing>
          <wp:inline distT="0" distB="0" distL="0" distR="0" wp14:anchorId="29464C63" wp14:editId="08ED4716">
            <wp:extent cx="6415430" cy="8302361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2 Netting Examples_12.18.18_Page_1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685" cy="830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5A4" w:rsidRDefault="001425A4">
      <w:r>
        <w:rPr>
          <w:noProof/>
        </w:rPr>
        <w:lastRenderedPageBreak/>
        <w:drawing>
          <wp:inline distT="0" distB="0" distL="0" distR="0" wp14:anchorId="390AE9DA" wp14:editId="72BA13B4">
            <wp:extent cx="6444691" cy="834022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2 Netting Examples_12.18.18_Page_2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0230" cy="834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5A4" w:rsidRDefault="001425A4"/>
    <w:p w:rsidR="00F359A0" w:rsidRPr="002B37FF" w:rsidRDefault="00F34690" w:rsidP="002B37F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Q</w:t>
      </w:r>
      <w:r w:rsidR="002B37FF" w:rsidRPr="002B37FF">
        <w:rPr>
          <w:b/>
          <w:sz w:val="18"/>
          <w:szCs w:val="18"/>
        </w:rPr>
        <w:t>uestions</w:t>
      </w:r>
      <w:r>
        <w:rPr>
          <w:b/>
          <w:sz w:val="18"/>
          <w:szCs w:val="18"/>
        </w:rPr>
        <w:t xml:space="preserve">?    </w:t>
      </w:r>
      <w:bookmarkStart w:id="0" w:name="_GoBack"/>
      <w:bookmarkEnd w:id="0"/>
      <w:r>
        <w:rPr>
          <w:b/>
          <w:sz w:val="18"/>
          <w:szCs w:val="18"/>
        </w:rPr>
        <w:t>C</w:t>
      </w:r>
      <w:r w:rsidR="002B37FF" w:rsidRPr="002B37FF">
        <w:rPr>
          <w:b/>
          <w:sz w:val="18"/>
          <w:szCs w:val="18"/>
        </w:rPr>
        <w:t xml:space="preserve">ontact </w:t>
      </w:r>
      <w:hyperlink r:id="rId7" w:history="1">
        <w:r w:rsidR="002B37FF" w:rsidRPr="002B37FF">
          <w:rPr>
            <w:b/>
            <w:sz w:val="18"/>
            <w:szCs w:val="18"/>
          </w:rPr>
          <w:t>DORE-Services@mt.gov</w:t>
        </w:r>
      </w:hyperlink>
      <w:r w:rsidR="002B37FF" w:rsidRPr="002B37FF">
        <w:rPr>
          <w:b/>
          <w:sz w:val="18"/>
          <w:szCs w:val="18"/>
        </w:rPr>
        <w:t xml:space="preserve"> </w:t>
      </w:r>
      <w:r w:rsidR="00F359A0" w:rsidRPr="002B37FF">
        <w:rPr>
          <w:b/>
          <w:sz w:val="18"/>
          <w:szCs w:val="18"/>
        </w:rPr>
        <w:tab/>
      </w:r>
      <w:r w:rsidR="00F359A0" w:rsidRPr="002B37FF">
        <w:rPr>
          <w:b/>
        </w:rPr>
        <w:tab/>
      </w:r>
      <w:r w:rsidR="00F359A0" w:rsidRPr="002B37FF">
        <w:rPr>
          <w:b/>
        </w:rPr>
        <w:tab/>
      </w:r>
      <w:r w:rsidR="00F359A0" w:rsidRPr="002B37FF">
        <w:rPr>
          <w:b/>
        </w:rPr>
        <w:tab/>
      </w:r>
      <w:r w:rsidR="00F359A0" w:rsidRPr="002B37FF">
        <w:rPr>
          <w:b/>
          <w:sz w:val="18"/>
          <w:szCs w:val="18"/>
        </w:rPr>
        <w:t>Updated: 1.3.2019</w:t>
      </w:r>
    </w:p>
    <w:sectPr w:rsidR="00F359A0" w:rsidRPr="002B37FF" w:rsidSect="00B57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F39CE"/>
    <w:multiLevelType w:val="hybridMultilevel"/>
    <w:tmpl w:val="C5388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42A1"/>
    <w:multiLevelType w:val="hybridMultilevel"/>
    <w:tmpl w:val="85D84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4CD4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47C59"/>
    <w:multiLevelType w:val="hybridMultilevel"/>
    <w:tmpl w:val="46F6BAB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7E"/>
    <w:rsid w:val="00006963"/>
    <w:rsid w:val="0003658B"/>
    <w:rsid w:val="001425A4"/>
    <w:rsid w:val="002B37FF"/>
    <w:rsid w:val="00494D55"/>
    <w:rsid w:val="006E77BB"/>
    <w:rsid w:val="00AD2A42"/>
    <w:rsid w:val="00B5797E"/>
    <w:rsid w:val="00B67217"/>
    <w:rsid w:val="00B72ABF"/>
    <w:rsid w:val="00F34690"/>
    <w:rsid w:val="00F3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15EC"/>
  <w15:chartTrackingRefBased/>
  <w15:docId w15:val="{3DABB316-026E-4D3D-A4BC-B31BE62A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5797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97E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B3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7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RE-Services@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8</cp:revision>
  <dcterms:created xsi:type="dcterms:W3CDTF">2019-01-02T23:05:00Z</dcterms:created>
  <dcterms:modified xsi:type="dcterms:W3CDTF">2019-01-03T19:30:00Z</dcterms:modified>
</cp:coreProperties>
</file>